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STEIN KEVIN</w:t>
              </w:r>
            </w:hyperlink>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ONITY GROUP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ONIT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00" w:type="dxa"/>
            <w:vAlign w:val="bottom"/>
            <w:gridSpan w:val="3"/>
            <w:vMerge w:val="continue"/>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00" w:type="dxa"/>
            <w:vAlign w:val="bottom"/>
            <w:tcBorders>
              <w:bottom w:val="single" w:sz="8" w:color="0000EE"/>
            </w:tcBorders>
          </w:tcPr>
          <w:p>
            <w:pPr>
              <w:spacing w:after="0"/>
              <w:rPr>
                <w:sz w:val="6"/>
                <w:szCs w:val="6"/>
                <w:color w:val="auto"/>
              </w:rPr>
            </w:pPr>
          </w:p>
        </w:tc>
        <w:tc>
          <w:tcPr>
            <w:tcW w:w="18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68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500" w:type="dxa"/>
            <w:vAlign w:val="bottom"/>
            <w:tcBorders>
              <w:top w:val="single" w:sz="8" w:color="EEEEEE"/>
            </w:tcBorders>
          </w:tcPr>
          <w:p>
            <w:pPr>
              <w:spacing w:after="0"/>
              <w:rPr>
                <w:sz w:val="2"/>
                <w:szCs w:val="2"/>
                <w:color w:val="auto"/>
              </w:rPr>
            </w:pPr>
          </w:p>
        </w:tc>
        <w:tc>
          <w:tcPr>
            <w:tcW w:w="68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8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180" w:type="dxa"/>
            <w:vAlign w:val="bottom"/>
            <w:gridSpan w:val="2"/>
            <w:vMerge w:val="restart"/>
          </w:tcPr>
          <w:p>
            <w:pPr>
              <w:ind w:left="40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20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05/19/2026</w:t>
            </w:r>
          </w:p>
        </w:tc>
        <w:tc>
          <w:tcPr>
            <w:tcW w:w="18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1661 WORTHINGTON ROAD, SUITE 100</w:t>
            </w:r>
          </w:p>
        </w:tc>
        <w:tc>
          <w:tcPr>
            <w:tcW w:w="2060" w:type="dxa"/>
            <w:vAlign w:val="bottom"/>
            <w:gridSpan w:val="3"/>
            <w:vMerge w:val="continue"/>
          </w:tcPr>
          <w:p>
            <w:pPr>
              <w:spacing w:after="0"/>
              <w:rPr>
                <w:sz w:val="11"/>
                <w:szCs w:val="11"/>
                <w:color w:val="auto"/>
              </w:rPr>
            </w:pPr>
          </w:p>
        </w:tc>
        <w:tc>
          <w:tcPr>
            <w:tcW w:w="18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900" w:type="dxa"/>
            <w:vAlign w:val="bottom"/>
            <w:tcBorders>
              <w:bottom w:val="single" w:sz="8" w:color="2C2C2C"/>
            </w:tcBorders>
          </w:tcPr>
          <w:p>
            <w:pPr>
              <w:spacing w:after="0"/>
              <w:rPr>
                <w:sz w:val="12"/>
                <w:szCs w:val="12"/>
                <w:color w:val="auto"/>
              </w:rPr>
            </w:pPr>
          </w:p>
        </w:tc>
        <w:tc>
          <w:tcPr>
            <w:tcW w:w="184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500" w:type="dxa"/>
            <w:vAlign w:val="bottom"/>
            <w:tcBorders>
              <w:bottom w:val="single" w:sz="8" w:color="9A9A9A"/>
            </w:tcBorders>
          </w:tcPr>
          <w:p>
            <w:pPr>
              <w:spacing w:after="0"/>
              <w:rPr>
                <w:sz w:val="4"/>
                <w:szCs w:val="4"/>
                <w:color w:val="auto"/>
              </w:rPr>
            </w:pPr>
          </w:p>
        </w:tc>
        <w:tc>
          <w:tcPr>
            <w:tcW w:w="680" w:type="dxa"/>
            <w:vAlign w:val="bottom"/>
            <w:tcBorders>
              <w:bottom w:val="single" w:sz="8" w:color="9A9A9A"/>
            </w:tcBorders>
          </w:tcPr>
          <w:p>
            <w:pPr>
              <w:spacing w:after="0"/>
              <w:rPr>
                <w:sz w:val="4"/>
                <w:szCs w:val="4"/>
                <w:color w:val="auto"/>
              </w:rPr>
            </w:pPr>
          </w:p>
        </w:tc>
        <w:tc>
          <w:tcPr>
            <w:tcW w:w="16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1"/>
        </w:trPr>
        <w:tc>
          <w:tcPr>
            <w:tcW w:w="8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40" w:type="dxa"/>
            <w:vAlign w:val="bottom"/>
            <w:gridSpan w:val="2"/>
            <w:vMerge w:val="continue"/>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860" w:type="dxa"/>
            <w:vAlign w:val="bottom"/>
            <w:gridSpan w:val="2"/>
            <w:vMerge w:val="continue"/>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860" w:type="dxa"/>
            <w:vAlign w:val="bottom"/>
          </w:tcPr>
          <w:p>
            <w:pPr>
              <w:ind w:left="8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80"/>
          </w:cols>
          <w:pgMar w:left="460" w:top="219" w:right="359" w:bottom="1440" w:gutter="0" w:footer="0" w:header="0"/>
          <w:type w:val="continuous"/>
        </w:sectPr>
      </w:pPr>
    </w:p>
    <w:tbl>
      <w:tblPr>
        <w:tblLayout w:type="fixed"/>
        <w:tblInd w:w="120" w:type="dxa"/>
        <w:tblCellMar>
          <w:top w:w="0" w:type="dxa"/>
          <w:left w:w="0" w:type="dxa"/>
          <w:bottom w:w="0" w:type="dxa"/>
          <w:right w:w="0" w:type="dxa"/>
        </w:tblCellMar>
      </w:tblPr>
      <w:tr>
        <w:trPr>
          <w:trHeight w:val="197"/>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WEST PALM</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33409</w:t>
            </w:r>
          </w:p>
        </w:tc>
        <w:tc>
          <w:tcPr>
            <w:tcW w:w="0" w:type="dxa"/>
            <w:vAlign w:val="bottom"/>
          </w:tcPr>
          <w:p>
            <w:pPr>
              <w:spacing w:after="0"/>
              <w:rPr>
                <w:sz w:val="1"/>
                <w:szCs w:val="1"/>
                <w:color w:val="auto"/>
              </w:rPr>
            </w:pPr>
          </w:p>
        </w:tc>
      </w:tr>
      <w:tr>
        <w:trPr>
          <w:trHeight w:val="120"/>
        </w:trPr>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BEACH</w:t>
            </w:r>
          </w:p>
        </w:tc>
        <w:tc>
          <w:tcPr>
            <w:tcW w:w="9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1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05/19/2026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3,627</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jc w:val="center"/>
              <w:ind w:right="280"/>
              <w:spacing w:after="0"/>
              <w:rPr>
                <w:sz w:val="20"/>
                <w:szCs w:val="20"/>
                <w:color w:val="auto"/>
              </w:rPr>
            </w:pPr>
            <w:r>
              <w:rPr>
                <w:rFonts w:ascii="Times New Roman" w:cs="Times New Roman" w:eastAsia="Times New Roman" w:hAnsi="Times New Roman"/>
                <w:sz w:val="17"/>
                <w:szCs w:val="17"/>
                <w:color w:val="0000FF"/>
              </w:rPr>
              <w:t>6,815</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7"/>
                <w:szCs w:val="17"/>
                <w:color w:val="0000FF"/>
              </w:rPr>
              <w:t>34,014</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gridSpan w:val="3"/>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8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restricted stock units representing a contingent right to receive one share of common stock for no additional consideration (RSUs). The RSUs will vest May 19, 2027, subject to certain conditions relating to the reporting person's service as a director of the issuer.</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shares underlying 3,188 RSUs which will vest May 21, 2026.</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held by The Kevin Stein Rev Living Trust U/A 4/30/19 of which Kevin and Robin Stein are the trustees.</w:t>
      </w:r>
    </w:p>
    <w:p>
      <w:pPr>
        <w:spacing w:after="0" w:line="48"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Leah E. Hutton, Attorney-</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05/21/2026</w:t>
            </w:r>
          </w:p>
        </w:tc>
        <w:tc>
          <w:tcPr>
            <w:tcW w:w="0" w:type="dxa"/>
            <w:vAlign w:val="bottom"/>
          </w:tcPr>
          <w:p>
            <w:pPr>
              <w:spacing w:after="0"/>
              <w:rPr>
                <w:sz w:val="1"/>
                <w:szCs w:val="1"/>
                <w:color w:val="auto"/>
              </w:rPr>
            </w:pPr>
          </w:p>
        </w:tc>
      </w:tr>
      <w:tr>
        <w:trPr>
          <w:trHeight w:val="87"/>
        </w:trPr>
        <w:tc>
          <w:tcPr>
            <w:tcW w:w="162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Kevin Stein</w:t>
            </w:r>
          </w:p>
        </w:tc>
        <w:tc>
          <w:tcPr>
            <w:tcW w:w="50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620" w:type="dxa"/>
            <w:vAlign w:val="bottom"/>
            <w:tcBorders>
              <w:bottom w:val="single" w:sz="8" w:color="auto"/>
            </w:tcBorders>
            <w:vMerge w:val="continue"/>
          </w:tcPr>
          <w:p>
            <w:pPr>
              <w:spacing w:after="0"/>
              <w:rPr>
                <w:sz w:val="7"/>
                <w:szCs w:val="7"/>
                <w:color w:val="auto"/>
              </w:rPr>
            </w:pPr>
          </w:p>
        </w:tc>
        <w:tc>
          <w:tcPr>
            <w:tcW w:w="5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10919" TargetMode="External"/><Relationship Id="rId14" Type="http://schemas.openxmlformats.org/officeDocument/2006/relationships/hyperlink" Target="http://www.sec.gov/cgi-bin/browse-edgar?action=getcompany&amp;CIK=00008738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2026-05-21T15:27:09Z</dcterms:created>
  <dcterms:modified xsi:type="dcterms:W3CDTF">2026-05-21T15:27:09Z</dcterms:modified>
</cp:coreProperties>
</file>