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SCHEDULE 14A</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(RULE 14A-101)</w:t>
      </w:r>
    </w:p>
    <w:p>
      <w:pPr>
        <w:spacing w:after="0" w:line="180" w:lineRule="exact"/>
        <w:rPr>
          <w:sz w:val="24"/>
          <w:szCs w:val="24"/>
          <w:color w:val="auto"/>
        </w:rPr>
      </w:pPr>
    </w:p>
    <w:p>
      <w:pPr>
        <w:ind w:left="1907"/>
        <w:spacing w:after="0"/>
        <w:rPr>
          <w:sz w:val="20"/>
          <w:szCs w:val="20"/>
          <w:color w:val="auto"/>
        </w:rPr>
      </w:pPr>
      <w:r>
        <w:rPr>
          <w:rFonts w:ascii="Courier New" w:cs="Courier New" w:eastAsia="Courier New" w:hAnsi="Courier New"/>
          <w:sz w:val="15"/>
          <w:szCs w:val="15"/>
          <w:color w:val="auto"/>
        </w:rPr>
        <w:t>INFORMATION REQUIRED IN PROXY STATEMENT</w:t>
      </w:r>
    </w:p>
    <w:p>
      <w:pPr>
        <w:sectPr>
          <w:pgSz w:w="11900" w:h="16838" w:orient="portrait"/>
          <w:cols w:equalWidth="0" w:num="1">
            <w:col w:w="10226"/>
          </w:cols>
          <w:pgMar w:left="233" w:top="235" w:right="1440" w:bottom="0" w:gutter="0" w:footer="0" w:header="0"/>
        </w:sectPr>
      </w:pPr>
    </w:p>
    <w:p>
      <w:pPr>
        <w:spacing w:after="0" w:line="180"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5"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sectPr>
          <w:pgSz w:w="11900" w:h="16838" w:orient="portrait"/>
          <w:cols w:equalWidth="0" w:num="2">
            <w:col w:w="5807" w:space="0"/>
            <w:col w:w="4419"/>
          </w:cols>
          <w:pgMar w:left="233" w:top="235" w:right="1440" w:bottom="0" w:gutter="0" w:footer="0" w:header="0"/>
          <w:type w:val="continuous"/>
        </w:sectPr>
      </w:pPr>
    </w:p>
    <w:p>
      <w:pPr>
        <w:ind w:left="7"/>
        <w:spacing w:after="0"/>
        <w:tabs>
          <w:tab w:leader="none" w:pos="2346"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p>
      <w:pPr>
        <w:sectPr>
          <w:pgSz w:w="11900" w:h="16838" w:orient="portrait"/>
          <w:cols w:equalWidth="0" w:num="2">
            <w:col w:w="3827" w:space="260"/>
            <w:col w:w="6139"/>
          </w:cols>
          <w:pgMar w:left="233" w:top="235"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6"/>
          </w:cols>
          <w:pgMar w:left="233" w:top="235" w:right="1440" w:bottom="0" w:gutter="0" w:footer="0" w:header="0"/>
          <w:type w:val="continuous"/>
        </w:sectPr>
      </w:pP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 Preliminary Proxy Statement</w:t>
      </w:r>
    </w:p>
    <w:p>
      <w:pPr>
        <w:spacing w:after="0" w:line="5" w:lineRule="exact"/>
        <w:rPr>
          <w:sz w:val="24"/>
          <w:szCs w:val="24"/>
          <w:color w:val="auto"/>
        </w:rPr>
      </w:pPr>
    </w:p>
    <w:p>
      <w:pPr>
        <w:ind w:left="367" w:right="3859" w:hanging="367"/>
        <w:spacing w:after="0" w:line="247"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Under 14a-12</w:t>
      </w:r>
    </w:p>
    <w:p>
      <w:pPr>
        <w:spacing w:after="0" w:line="354"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(Name of the Registrant as Specified in its Charter)</w:t>
      </w:r>
    </w:p>
    <w:p>
      <w:pPr>
        <w:spacing w:after="0" w:line="354"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(Name of Person(s) Filing Proxy Statement, if other than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[X] No Fee Required</w:t>
      </w:r>
    </w:p>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9" w:lineRule="exact"/>
        <w:rPr>
          <w:rFonts w:ascii="Courier New" w:cs="Courier New" w:eastAsia="Courier New" w:hAnsi="Courier New"/>
          <w:sz w:val="15"/>
          <w:szCs w:val="15"/>
          <w:color w:val="auto"/>
        </w:rPr>
      </w:pPr>
    </w:p>
    <w:p>
      <w:pPr>
        <w:ind w:left="907" w:hanging="362"/>
        <w:spacing w:after="0"/>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hanging="362"/>
        <w:spacing w:after="0"/>
        <w:tabs>
          <w:tab w:leader="none" w:pos="90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the transaction applies;</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right="2959" w:hanging="362"/>
        <w:spacing w:after="0" w:line="247" w:lineRule="auto"/>
        <w:tabs>
          <w:tab w:leader="none" w:pos="90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hanging="362"/>
        <w:spacing w:after="0"/>
        <w:tabs>
          <w:tab w:leader="none" w:pos="9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hanging="362"/>
        <w:spacing w:after="0"/>
        <w:tabs>
          <w:tab w:leader="none" w:pos="90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5" w:lineRule="exact"/>
        <w:rPr>
          <w:sz w:val="24"/>
          <w:szCs w:val="24"/>
          <w:color w:val="auto"/>
        </w:rPr>
      </w:pPr>
    </w:p>
    <w:p>
      <w:pPr>
        <w:ind w:left="907" w:right="3139" w:hanging="362"/>
        <w:spacing w:after="0" w:line="246" w:lineRule="auto"/>
        <w:tabs>
          <w:tab w:leader="none" w:pos="72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w:t>
      </w:r>
    </w:p>
    <w:p>
      <w:pPr>
        <w:spacing w:after="0" w:line="1" w:lineRule="exact"/>
        <w:rPr>
          <w:sz w:val="24"/>
          <w:szCs w:val="24"/>
          <w:color w:val="auto"/>
        </w:rPr>
      </w:pPr>
    </w:p>
    <w:p>
      <w:pPr>
        <w:ind w:left="907" w:right="2959"/>
        <w:spacing w:after="0" w:line="246" w:lineRule="auto"/>
        <w:rPr>
          <w:sz w:val="20"/>
          <w:szCs w:val="20"/>
          <w:color w:val="auto"/>
        </w:rPr>
      </w:pPr>
      <w:r>
        <w:rPr>
          <w:rFonts w:ascii="Courier New" w:cs="Courier New" w:eastAsia="Courier New" w:hAnsi="Courier New"/>
          <w:sz w:val="15"/>
          <w:szCs w:val="15"/>
          <w:color w:val="auto"/>
        </w:rPr>
        <w:t>fee was paid previously. Identify the previous filing by registration statement number, or the Form or Schedule and the date of its filing.</w:t>
      </w:r>
    </w:p>
    <w:p>
      <w:pPr>
        <w:spacing w:after="0" w:line="1" w:lineRule="exact"/>
        <w:rPr>
          <w:sz w:val="24"/>
          <w:szCs w:val="24"/>
          <w:color w:val="auto"/>
        </w:rPr>
      </w:pPr>
    </w:p>
    <w:p>
      <w:pPr>
        <w:ind w:left="907" w:hanging="362"/>
        <w:spacing w:after="0"/>
        <w:tabs>
          <w:tab w:leader="none" w:pos="9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hanging="362"/>
        <w:spacing w:after="0"/>
        <w:tabs>
          <w:tab w:leader="none" w:pos="90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hanging="362"/>
        <w:spacing w:after="0"/>
        <w:tabs>
          <w:tab w:leader="none" w:pos="90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907" w:hanging="362"/>
        <w:spacing w:after="0"/>
        <w:tabs>
          <w:tab w:leader="none" w:pos="90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6"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[LOGO OF OCWEN]</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O C W E N</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March 29, 2002</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Dear Fellow Shareholder:</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offices of the Company located at 1675 Palm Beach Lakes Boulevard, West Palm Beach, Florida 33401, on Thursday, May 16, 2002 at 9:00 a.m., Eastern Time. The matters to be considered by shareholders at the Annual Meeting are described in detail in the accompanying materials.</w:t>
      </w:r>
    </w:p>
    <w:p>
      <w:pPr>
        <w:spacing w:after="0" w:line="178" w:lineRule="exact"/>
        <w:rPr>
          <w:sz w:val="24"/>
          <w:szCs w:val="24"/>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w:t>
      </w:r>
    </w:p>
    <w:p>
      <w:pPr>
        <w:sectPr>
          <w:pgSz w:w="11900" w:h="16838" w:orient="portrait"/>
          <w:cols w:equalWidth="0" w:num="1">
            <w:col w:w="10226"/>
          </w:cols>
          <w:pgMar w:left="233" w:top="235" w:right="1440" w:bottom="0" w:gutter="0" w:footer="0" w:header="0"/>
          <w:type w:val="continuous"/>
        </w:sectPr>
      </w:pPr>
    </w:p>
    <w:bookmarkStart w:id="1" w:name="page2"/>
    <w:bookmarkEnd w:id="1"/>
    <w:p>
      <w:pPr>
        <w:ind w:right="2959"/>
        <w:spacing w:after="0" w:line="247" w:lineRule="auto"/>
        <w:rPr>
          <w:sz w:val="20"/>
          <w:szCs w:val="20"/>
          <w:color w:val="auto"/>
        </w:rPr>
      </w:pPr>
      <w:r>
        <w:rPr>
          <w:rFonts w:ascii="Courier New" w:cs="Courier New" w:eastAsia="Courier New" w:hAnsi="Courier New"/>
          <w:sz w:val="15"/>
          <w:szCs w:val="15"/>
          <w:color w:val="auto"/>
        </w:rPr>
        <w:t>Annual Meeting. This will not prevent you from voting in person, but will ensure that your vote is counted if you are unable to attend.</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2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19"/>
          </w:cols>
          <w:pgMar w:left="240" w:top="141"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1675 Palm Beach Lakes Boulevard</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West Palm Beach, Florida 33401</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 Be Held On May 16, 2002</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offices of the Company located at 1675 Palm Beach Lakes Boulevard, West Palm Beach, Florida 33401 on Thursday, May 16, 2002 at 9:00 a.m., Eastern Time, for the following purposes:</w:t>
      </w:r>
    </w:p>
    <w:p>
      <w:pPr>
        <w:spacing w:after="0" w:line="177" w:lineRule="exact"/>
        <w:rPr>
          <w:sz w:val="20"/>
          <w:szCs w:val="20"/>
          <w:color w:val="auto"/>
        </w:rPr>
      </w:pPr>
    </w:p>
    <w:p>
      <w:pPr>
        <w:ind w:left="1360" w:right="3499" w:hanging="458"/>
        <w:spacing w:after="0" w:line="247" w:lineRule="auto"/>
        <w:tabs>
          <w:tab w:leader="none" w:pos="1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for a one-year term and until their successors are elected and qualified;</w:t>
      </w:r>
    </w:p>
    <w:p>
      <w:pPr>
        <w:spacing w:after="0" w:line="174" w:lineRule="exact"/>
        <w:rPr>
          <w:rFonts w:ascii="Courier New" w:cs="Courier New" w:eastAsia="Courier New" w:hAnsi="Courier New"/>
          <w:sz w:val="15"/>
          <w:szCs w:val="15"/>
          <w:color w:val="auto"/>
        </w:rPr>
      </w:pPr>
    </w:p>
    <w:p>
      <w:pPr>
        <w:ind w:left="1360" w:right="3419" w:hanging="458"/>
        <w:spacing w:after="0" w:line="247" w:lineRule="auto"/>
        <w:tabs>
          <w:tab w:leader="none" w:pos="1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Board of Directors of PricewaterhouseCoopers LLP as the independent auditor of the Company for the fiscal year ending December 31, 2002; and</w:t>
      </w:r>
    </w:p>
    <w:p>
      <w:pPr>
        <w:spacing w:after="0" w:line="174" w:lineRule="exact"/>
        <w:rPr>
          <w:rFonts w:ascii="Courier New" w:cs="Courier New" w:eastAsia="Courier New" w:hAnsi="Courier New"/>
          <w:sz w:val="15"/>
          <w:szCs w:val="15"/>
          <w:color w:val="auto"/>
        </w:rPr>
      </w:pPr>
    </w:p>
    <w:p>
      <w:pPr>
        <w:jc w:val="both"/>
        <w:ind w:left="1360" w:right="3139" w:hanging="458"/>
        <w:spacing w:after="0" w:line="247" w:lineRule="auto"/>
        <w:tabs>
          <w:tab w:leader="none" w:pos="1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such other business.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has fixed March 15, 2002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78"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2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 JOHN R. ERBEY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John R. Erbey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ectPr>
          <w:pgSz w:w="11900" w:h="16838" w:orient="portrait"/>
          <w:cols w:equalWidth="0" w:num="1">
            <w:col w:w="10219"/>
          </w:cols>
          <w:pgMar w:left="240" w:top="643" w:right="1440"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5"/>
          <w:szCs w:val="15"/>
          <w:color w:val="auto"/>
        </w:rPr>
        <w:t>OCWEN FINANCIAL CORPORATION</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ANNUAL MEETING OF SHAREHOLDERS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Proxy Statement is being furnished to holders of the common stock, par value $.01 per share (the "Common Stock"), of Ocwen Financial Corporation, a Florida corporation (the "Company"). Proxies are being solicited on behalf of the Board of Directors of the Company to be used at the Annual Meeting of Shareholders (the "Annual Meeting") to be held at the offices of the Company located at 1675 Palm Beach Lakes Boulevard, West Palm Beach, Florida 33401, on Thursday, May 16, 2002 at 9:00 a.m., Eastern Time, and at any adjournment thereof, for the purposes set forth in the Notice of Annual Meeting of Shareholders. This Proxy Statement and the accompanying proxy card (the "Proxy") are first being mailed to shareholders on or about March 29, 2002.</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Proxy solicited hereby, if properly signed and returned to the Company and not revoked prior to its use, will be voted in accordance with the instructions contained therein. If no contrary instructions are given, each Proxy received will be voted: (i) for each of the nominees for director described herein; (ii) for ratification of the appointment of PricewaterhouseCoopers LLP as the independent auditor for 2002; and (iii) upon the transaction of such other business as may properly come before the meeting, in accordance with the best judgment of the persons appointed as proxies.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Any shareholder giving a Proxy has the power to revoke it at any time before it is exercised by: (i) filing written notice thereof with the Secretary of the Company (John R. Erbey, Secretary, Ocwen Financial Corporation, 1675 Palm Beach Lakes Boulevard, West Palm Beach, Florida 33401); (ii) submitting a properly executed Proxy bearing a later date; or (iii) appearing at the Annual Meeting and giving the Secretary notice of his or her intention to vote in person. Proxies solicited hereby may be exercised only at the Annual Meeting and any adjournment thereof and will not be used for any other meeting.</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VOTING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Only holders of record of Common Stock at the close of business on March 15, 2002 (the "Voting Record Date") will be entitled to vote at the Annual Meeting or any adjournment thereof. On the Voting Record Date, there were 67,308,502 shares of Common Stock issued and outstanding, and the Company had no other class of equity securities outstanding. Each share of Common Stock is entitled to one vote at the Annual Meeting on all matters properly presented thereat.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Assuming the presence of a quorum, the four persons receiving the greatest number of votes of the Common Stock cast at the Annual Meeting by the holders of stock entitled to vote shall be elected as directors of the Company. Assuming the presence of a quorum, the proposal to ratify the appointment of PricewaterhouseCoopers LLP as the Company's independent auditor for 2002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ratify the appointment of the Company's independent auditor and thus will have no effect on such proposal.</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4" w:name="page5"/>
    <w:bookmarkEnd w:id="4"/>
    <w:p>
      <w:pPr>
        <w:ind w:left="2727"/>
        <w:spacing w:after="0"/>
        <w:rPr>
          <w:sz w:val="20"/>
          <w:szCs w:val="20"/>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(Proposal One)</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Company's Bylaws provide that the Board of Directors of the Company shall be comprised of between three and seven members, with the exact number to be fixed by the Board of Directors. Directors are elected annually and hold office until the earlier of the election and qualification of their successors or their resignation and removal.</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March 14, 2002, Mr. Howard H. Simon resigned from the Board of Directors of the Company and the Bank, effective immediately. Mr. Simon has indicated to the Company that his resignation is not the result of any disagreement with the Company regarding its financial or other policies, practices or operations.</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Board of Directors met on March 19, 2002 and, pursuant to the Bylaws of the Company, adopted a resolution fixing the number of directors at four. In accordance with the Bylaws of the Company and the Charter of the Audit Committee, the Board of Directors also appointed Mr. Barry N. Wish to the Audit Committee and designated Mr. W.C. Martin Chairman of the Audit Committee on that date. Messrs. Martin and Wish assumed their duties and completed the necessary functions required by the Audit Committee Charter with the participation and concurrence of Mr. Lewis, the third member of the Audit Committee.</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For these reasons, the Company will propose only four directors for election at the Annual Meeting. Each of the four persons standing for election at the Annual Meeting is currently a director of the Company. There are no arrangements or understandings between any nominee for director and any other person pursuant to which such person was selected as a nominee. No director is related to any other director or executive officer of the Company by blood, marriage or adoption.</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Nominees for Director</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the directors of the Company.</w:t>
      </w:r>
    </w:p>
    <w:p>
      <w:pPr>
        <w:spacing w:after="0" w:line="17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5"/>
                <w:szCs w:val="15"/>
                <w:color w:val="auto"/>
                <w:w w:val="97"/>
              </w:rPr>
              <w:t>Director</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Age(1)</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since</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52</w:t>
            </w:r>
          </w:p>
        </w:tc>
        <w:tc>
          <w:tcPr>
            <w:tcW w:w="96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1988</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Hon. Thomas F. Lewis...............................</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77</w:t>
            </w:r>
          </w:p>
        </w:tc>
        <w:tc>
          <w:tcPr>
            <w:tcW w:w="96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1997</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53</w:t>
            </w:r>
          </w:p>
        </w:tc>
        <w:tc>
          <w:tcPr>
            <w:tcW w:w="96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1996</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60</w:t>
            </w:r>
          </w:p>
        </w:tc>
        <w:tc>
          <w:tcPr>
            <w:tcW w:w="96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1988</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hanging="447"/>
        <w:spacing w:after="0"/>
        <w:tabs>
          <w:tab w:leader="none" w:pos="4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15, 2002.</w:t>
      </w:r>
    </w:p>
    <w:p>
      <w:pPr>
        <w:spacing w:after="0" w:line="180"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The principal occupation for the last five years of each director of the Company, as well as some other information, is set forth below.</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William C. Erbey. Mr. Erbey has served as the Chairman of the Board of Directors of the Company since September 1996, as the Chief Executive Officer of the Company since January 1988 and served as the Chief Investment Officer of the Company from January 1992 to August 1999 and the President of the Company from January 1988 to May 1998. Mr. Erbey has served as the Chairman of the Board of Directors of the Ocwen Federal Bank FSB (the "Bank") since February 1988 and as the Chief Executive Officer of the Bank since June 1990. He also serves as a director and officer of many subsidiaries of the Company. From 1983 to 1995, Mr. Erbey served as a Managing General Partner of The Oxford Financial Group ("Oxford"), a private investment partnership that was the predecessor of the Company. From 1975 to 1983, Mr. Erbey served at General Electric Capital Corporation ("GECC") in various capacities, most recently as the President and Chief Operating Officer of General Electric Mortgage Insurance Corporation. Mr. Erbey also served as the Program General Manager of GECC's Commercial Financial</w:t>
      </w:r>
    </w:p>
    <w:p>
      <w:pPr>
        <w:spacing w:after="0" w:line="183"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3" w:right="1440" w:bottom="1440" w:gutter="0" w:footer="0" w:header="0"/>
        </w:sectPr>
      </w:pPr>
    </w:p>
    <w:bookmarkStart w:id="5" w:name="page6"/>
    <w:bookmarkEnd w:id="5"/>
    <w:p>
      <w:pPr>
        <w:ind w:right="3039"/>
        <w:spacing w:after="0" w:line="247" w:lineRule="auto"/>
        <w:rPr>
          <w:sz w:val="20"/>
          <w:szCs w:val="20"/>
          <w:color w:val="auto"/>
        </w:rPr>
      </w:pPr>
      <w:r>
        <w:rPr>
          <w:rFonts w:ascii="Courier New" w:cs="Courier New" w:eastAsia="Courier New" w:hAnsi="Courier New"/>
          <w:sz w:val="15"/>
          <w:szCs w:val="15"/>
          <w:color w:val="auto"/>
        </w:rPr>
        <w:t>Services Department and as the President of Acquisition Funding Corporation. He holds a Bachelor of Arts in Economics from Allegheny College and received a Master of Business Administration from Harvard University.</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Hon. Thomas F. Lewis. Mr. Lewis has served as a director of the Company and of the Bank since May 1997. Mr. Lewis served as a United States Congressman, representing the 12th District of Florida from 1983 to 1995. He served in the House and Senate of the Florida State Legislature at various times. Mr. Lewis is a principal of Lewis Properties. He is also a member of the Economic Council of Palm Beach County. Mr. Lewis formerly served as a United States delegate to the North Atlantic Treaty Organization and as a member of the President's Advisory Commission on Global Trade Policies. He attended the University of Florida and holds an Associate's Degree from Palm Beach Junior College, a Certificate in Engineering from the Massachusetts Institute of Technology and honorary doctorates from the Florida Institute of Technology and Nova University.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W.C. Martin. Mr. Martin has served as a director of the Company since July 1996 and of the Bank since August 1996. Since 1982, Mr. Martin has been associated with Holding Capital Group ("HCG")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("HCGT"), a holding company formed by him and HCG to acquire, fund or start technology companies. In 1999, he became CEO of SV Microwave Components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the Company since September 1996, and he previously served as Chairman of the Board of the Company from January 1988 to September 1996. Mr. Wish has served as a director of the Bank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Board of Directors unanimously recommends that shareholders vote FOR each of the nominees for director.</w:t>
      </w:r>
    </w:p>
    <w:p>
      <w:pPr>
        <w:spacing w:after="0" w:line="3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MEETINGS OF THE BOARD OF DIRECTORS AND ITS COMMITTEES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Board of Directors of the Company held six meetings during 2001. No director of the Company attended fewer than 75% of the aggregate of the total number of meetings of the Board of Directors held during 2001 and the total number of meetings held by all committees thereof on which he served during the period.</w:t>
      </w:r>
    </w:p>
    <w:p>
      <w:pPr>
        <w:spacing w:after="0" w:line="178"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Board of Directors of the Company has established an Executive Committee, an Audit Committee and a Nominating and Compensation Committee. A brief description of these Committees is set forth below.</w:t>
      </w:r>
    </w:p>
    <w:p>
      <w:pPr>
        <w:spacing w:after="0" w:line="174"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Executive Committee is generally responsible to act on behalf of the Board of Directors during the intervals between meetings of the Board of Directors. Currently, the members of this Committee are Directors Erbey (Chairman) and Wish. This Committee met 16 times during 2001.</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Audit Committee of the Board of Directors reviews and advises the Board of Directors with respect to reports by the Company's independent auditor and monitors the Company's compliance with laws and regulations applicable to the Company's operations including the evaluation of significant matters relating to the financial reporting process and system of internal accounting controls of the Company and the review of the scope and results of the annual audit conducted by the independent auditor. Currently, the members of the Audit Committee are Directors Martin (Chairman), Lewis and Wish. Mr. Simon served as Chairman of the Audit Committee through the date of his resignation. Each member</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6" w:name="page7"/>
    <w:bookmarkEnd w:id="6"/>
    <w:p>
      <w:pPr>
        <w:ind w:right="2959"/>
        <w:spacing w:after="0" w:line="247" w:lineRule="auto"/>
        <w:rPr>
          <w:sz w:val="20"/>
          <w:szCs w:val="20"/>
          <w:color w:val="auto"/>
        </w:rPr>
      </w:pPr>
      <w:r>
        <w:rPr>
          <w:rFonts w:ascii="Courier New" w:cs="Courier New" w:eastAsia="Courier New" w:hAnsi="Courier New"/>
          <w:sz w:val="15"/>
          <w:szCs w:val="15"/>
          <w:color w:val="auto"/>
        </w:rPr>
        <w:t>of the Audit Committee is independent as defined in the listing standards of the New York Stock Exchange, on which the Company's common stock is listed. This Committee met six times during 2001.</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Nominating and Compensation Committee evaluates and makes recommendations to the Board of Directors for the election of directors, as well as handles personnel and compensation matters relating to the executive officers of the Company. The Nominating and Compensation Committee will consider nominees for director recommended by shareholders, but has not adopted any procedures to be followed by shareholders in submitting such recommendations. Currently, the members of the Nominating and Compensation Committee are Directors Martin (Chairman) and Lewis. Mr. Simon served as a member of this Committee through the date of his resignation. This Committee met three times during 2001.</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BOARD OF DIRECTORS COMPENSATION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a Directors Stock Plan adopted by the Board of Directors and shareholders of the Company in July 1996, the Company compensated directors during 2001 by delivering to each a total annual value of $16,000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For 2002, the Company will compensate directors by delivering to each a total annual value of $16,000, payable in the same manner. Such payment is made after the annual organizational meeting of the Board of Directors which follows the annual meeting of shareholders of the Company. An additional annual fee payable in shares of Common Stock, which currently amounts to $2,000, subject to review and adjustment by the Board of Directors from time to time, is paid to committee chairs after the annual organizational meeting of the Board of Directors. During 2001, an aggregate of 8,795 shares of Common Stock was granted to the five directors of the Company, including the shares received by the three committee chairs.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Each of the members of the Board of Directors of the Company also serves on the Board of Directors of the Bank. During 2001, the Bank compensated its directors by delivering to each a total annual value of $10,000 in cash, paid in equal quarterly installments in arrears, in respect of their service on the Bank's Board of Directors. An additional annual payment of $2,000 in cash, paid in equal quarterly installments in arrears, was paid to committee chairs. During 2001, an aggregate of $44,000 in cash was paid to four directors of the Company in respect of their service as members of the Board of Directors of the Bank, including as chairman of the committees of the Bank's Board of Directors.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7" w:name="page8"/>
    <w:bookmarkEnd w:id="7"/>
    <w:p>
      <w:pPr>
        <w:jc w:val="center"/>
        <w:ind w:right="2952"/>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the Company but does not serve on the Company's Board of Directors. Executive officers of the Company are elected annually by the Board of Directors and generally serve at the discretion of the Board. There are no arrangements or understandings between the Company and any person pursuant to which such person was elected as an executive officer of the Company. No director or executive officer is related to any other director or executive officer of the Company or any of its subsidiaries by blood, marriage or adoption.</w:t>
      </w:r>
    </w:p>
    <w:p>
      <w:pPr>
        <w:spacing w:after="0" w:line="200" w:lineRule="exact"/>
        <w:rPr>
          <w:sz w:val="20"/>
          <w:szCs w:val="20"/>
          <w:color w:val="auto"/>
        </w:rPr>
      </w:pPr>
    </w:p>
    <w:p>
      <w:pPr>
        <w:spacing w:after="0" w:line="330"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Age(1)</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Position</w:t>
            </w:r>
          </w:p>
        </w:tc>
      </w:tr>
      <w:tr>
        <w:trPr>
          <w:trHeight w:val="175"/>
        </w:trPr>
        <w:tc>
          <w:tcPr>
            <w:tcW w:w="3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524"/>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7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39</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7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52</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Chief Accounting Officer</w:t>
            </w:r>
          </w:p>
        </w:tc>
      </w:tr>
      <w:tr>
        <w:trPr>
          <w:trHeight w:val="35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Arthur D. Ringwald...................</w:t>
            </w:r>
          </w:p>
        </w:tc>
        <w:tc>
          <w:tcPr>
            <w:tcW w:w="7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56</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75"/>
        </w:trPr>
        <w:tc>
          <w:tcPr>
            <w:tcW w:w="3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Ocwen Technology Xchange, Inc.</w:t>
            </w:r>
          </w:p>
        </w:tc>
      </w:tr>
      <w:tr>
        <w:trPr>
          <w:trHeight w:val="35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7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50</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and Chief</w:t>
            </w:r>
          </w:p>
        </w:tc>
      </w:tr>
      <w:tr>
        <w:trPr>
          <w:trHeight w:val="175"/>
        </w:trPr>
        <w:tc>
          <w:tcPr>
            <w:tcW w:w="3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w:t>
            </w:r>
          </w:p>
        </w:tc>
      </w:tr>
    </w:tbl>
    <w:p>
      <w:pPr>
        <w:spacing w:after="0" w:line="200" w:lineRule="exact"/>
        <w:rPr>
          <w:sz w:val="20"/>
          <w:szCs w:val="20"/>
          <w:color w:val="auto"/>
        </w:rPr>
      </w:pPr>
    </w:p>
    <w:p>
      <w:pPr>
        <w:spacing w:after="0" w:line="329" w:lineRule="exact"/>
        <w:rPr>
          <w:sz w:val="20"/>
          <w:szCs w:val="20"/>
          <w:color w:val="auto"/>
        </w:rPr>
      </w:pPr>
    </w:p>
    <w:p>
      <w:pPr>
        <w:ind w:left="447" w:hanging="447"/>
        <w:spacing w:after="0"/>
        <w:tabs>
          <w:tab w:leader="none" w:pos="4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15, 2002.</w:t>
      </w:r>
    </w:p>
    <w:p>
      <w:pPr>
        <w:spacing w:after="0" w:line="180" w:lineRule="exact"/>
        <w:rPr>
          <w:sz w:val="20"/>
          <w:szCs w:val="20"/>
          <w:color w:val="auto"/>
        </w:rPr>
      </w:pPr>
    </w:p>
    <w:p>
      <w:pPr>
        <w:ind w:left="7" w:right="3319" w:firstLine="454"/>
        <w:spacing w:after="0" w:line="247" w:lineRule="auto"/>
        <w:rPr>
          <w:sz w:val="20"/>
          <w:szCs w:val="20"/>
          <w:color w:val="auto"/>
        </w:rPr>
      </w:pPr>
      <w:r>
        <w:rPr>
          <w:rFonts w:ascii="Courier New" w:cs="Courier New" w:eastAsia="Courier New" w:hAnsi="Courier New"/>
          <w:sz w:val="15"/>
          <w:szCs w:val="15"/>
          <w:color w:val="auto"/>
        </w:rPr>
        <w:t>The background for the last five years of each executive officer of the Company who is not a director, as well as certain other information, is set forth below.</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Ronald M. Faris. Mr. Faris has served as President of the Company and the Bank since March 1, 2001. Mr. Faris served as Executive Vice President of the Company and the Bank from May 1998 to March 2001, as a Senior Vice President of the Bank from May 1997 to May 1998 and Vice President and Chief Accounting Officer of the Company from June 1995 to May 1997 and of the Bank from July 1994 to May 1997. From March 1991 to July 1994 he served as Controller for a subsidiary of the Company. From 1986 to 1991, Mr. Faris was a Vice President with Kidder, Peabody &amp; Co., Inc., and from 1984 to 1986 worked in the General Audit Department of PricewaterhouseCoopers LLP. He holds a Bachelor of Science from Pennsylvania State University.</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Robert J. Leist, Jr. Mr. Leist has served as Vice President and Chief Accounting Officer of the Company and the Bank since his employment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Arthur D. Ringwald. Mr. Ringwald has served as President and Chief Executive Officer of Ocwen Technology Xchange, Inc. since April 2001. Prior to that, Mr. Ringwald served as President and Chief Executive Officer of Ellie Mae, a technology solutions provider to the mortgage brokerage industry. From 1993 to 2000, Mr. Ringwald served as Group Executive Vice President at Bank of America responsible for residential and secondary mortgage lending. Mr. Ringwald was Executive Vice President with the Sears Mortgage Corporation from 1989 until 1993. Mr. Ringwald holds a Bachelor of Science degree from Michigan State University and an MBA from the University of Detroit. Mr. Ringwald has also served on the Harvard Center for Joint Housing Studies Advisory Board, The Consumer Mortgage Coalition, The National Association of Home Builders Housing Finance Roundtable, The Fannie Mae National Advisory Counsel and a variety of other real estate finance related boards.</w:t>
      </w:r>
    </w:p>
    <w:p>
      <w:pPr>
        <w:spacing w:after="0" w:line="183"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Mark S. Zeidman. Mr. Zeidman has served as Senior Vice President and Chief Financial Officer of the Company and the Bank since May 1997 and as Chief Investment Officer of the Company since August 1999. He also serves as an officer of many subsidiaries of the Company. From 1986 until May 1997, Mr. Zeidman was employed by Nomura Securities International, Inc., most recently as Managing Director. Prior to 1986, he held positions with Shearson Lehman Brothers and Coopers &amp; Lybrand. He holds a Bachelor of Arts degree from the University of Pennsylvania and received a Master of International Affairs from Columbia University and a Master of Business Administration from the Wharton School of Business at the University of Pennsylvania. Mr. Zeidman is also a Certified Public Accountant.</w:t>
      </w:r>
    </w:p>
    <w:p>
      <w:pPr>
        <w:spacing w:after="0" w:line="181"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2" w:right="1440" w:bottom="1440" w:gutter="0" w:footer="0" w:header="0"/>
        </w:sectPr>
      </w:pPr>
    </w:p>
    <w:bookmarkStart w:id="8" w:name="page9"/>
    <w:bookmarkEnd w:id="8"/>
    <w:p>
      <w:pPr>
        <w:ind w:left="1540"/>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 (i) each director and named executive officer of the Company, (ii) all directors and executive officers of the Company as a group and (iii) all persons known by the Company to own beneficially 5% or more of the outstanding Common Stock. The table is based upon information supplied to the Company by directors, officers and principal stockholders and filings under the Securities Exchange Act of 1934, as amended (the "Exchange Act").</w:t>
      </w:r>
    </w:p>
    <w:p>
      <w:pPr>
        <w:spacing w:after="0" w:line="200" w:lineRule="exact"/>
        <w:rPr>
          <w:sz w:val="20"/>
          <w:szCs w:val="20"/>
          <w:color w:val="auto"/>
        </w:rPr>
      </w:pP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3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Shares Beneficially Owned as of</w:t>
            </w:r>
          </w:p>
        </w:tc>
        <w:tc>
          <w:tcPr>
            <w:tcW w:w="760" w:type="dxa"/>
            <w:vAlign w:val="bottom"/>
          </w:tcPr>
          <w:p>
            <w:pPr>
              <w:spacing w:after="0"/>
              <w:rPr>
                <w:sz w:val="14"/>
                <w:szCs w:val="14"/>
                <w:color w:val="auto"/>
              </w:rPr>
            </w:pPr>
          </w:p>
        </w:tc>
      </w:tr>
      <w:tr>
        <w:trPr>
          <w:trHeight w:val="175"/>
        </w:trPr>
        <w:tc>
          <w:tcPr>
            <w:tcW w:w="5560" w:type="dxa"/>
            <w:vAlign w:val="bottom"/>
          </w:tcPr>
          <w:p>
            <w:pPr>
              <w:spacing w:after="0"/>
              <w:rPr>
                <w:sz w:val="15"/>
                <w:szCs w:val="15"/>
                <w:color w:val="auto"/>
              </w:rPr>
            </w:pPr>
          </w:p>
        </w:tc>
        <w:tc>
          <w:tcPr>
            <w:tcW w:w="3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March 15, 2002 (1)</w:t>
            </w:r>
          </w:p>
        </w:tc>
        <w:tc>
          <w:tcPr>
            <w:tcW w:w="760" w:type="dxa"/>
            <w:vAlign w:val="bottom"/>
          </w:tcPr>
          <w:p>
            <w:pPr>
              <w:spacing w:after="0"/>
              <w:rPr>
                <w:sz w:val="15"/>
                <w:szCs w:val="15"/>
                <w:color w:val="auto"/>
              </w:rPr>
            </w:pPr>
          </w:p>
        </w:tc>
      </w:tr>
      <w:tr>
        <w:trPr>
          <w:trHeight w:val="175"/>
        </w:trPr>
        <w:tc>
          <w:tcPr>
            <w:tcW w:w="5560" w:type="dxa"/>
            <w:vAlign w:val="bottom"/>
          </w:tcPr>
          <w:p>
            <w:pPr>
              <w:spacing w:after="0"/>
              <w:rPr>
                <w:sz w:val="15"/>
                <w:szCs w:val="15"/>
                <w:color w:val="auto"/>
              </w:rPr>
            </w:pPr>
          </w:p>
        </w:tc>
        <w:tc>
          <w:tcPr>
            <w:tcW w:w="3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3040" w:type="dxa"/>
            <w:vAlign w:val="bottom"/>
          </w:tcPr>
          <w:p>
            <w:pPr>
              <w:jc w:val="right"/>
              <w:ind w:right="1784"/>
              <w:spacing w:after="0"/>
              <w:rPr>
                <w:sz w:val="20"/>
                <w:szCs w:val="20"/>
                <w:color w:val="auto"/>
              </w:rPr>
            </w:pPr>
            <w:r>
              <w:rPr>
                <w:rFonts w:ascii="Courier New" w:cs="Courier New" w:eastAsia="Courier New" w:hAnsi="Courier New"/>
                <w:sz w:val="15"/>
                <w:szCs w:val="15"/>
                <w:color w:val="auto"/>
              </w:rPr>
              <w:t>Amount(1)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NewSouth Capital Management, Inc.</w:t>
            </w:r>
          </w:p>
        </w:tc>
        <w:tc>
          <w:tcPr>
            <w:tcW w:w="3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1000 Ridgeway Loop Rd. - Suite 233</w:t>
            </w:r>
          </w:p>
        </w:tc>
        <w:tc>
          <w:tcPr>
            <w:tcW w:w="30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Memphis, TN 38120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7,154,354(2)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r>
      <w:tr>
        <w:trPr>
          <w:trHeight w:val="350"/>
        </w:trPr>
        <w:tc>
          <w:tcPr>
            <w:tcW w:w="5560" w:type="dxa"/>
            <w:vAlign w:val="bottom"/>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3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William C. Erbey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19,147,410(3)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27.49%</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Hon. Thomas F. Lewis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12,856(4)</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W.C. Martin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12,972(5)</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Barry N. Wish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9,287,554(6)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John R. Erbey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2,130,585(7)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Ronald M. Faris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195,631(8)</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Robert E. Koe ............................................</w:t>
            </w:r>
          </w:p>
        </w:tc>
        <w:tc>
          <w:tcPr>
            <w:tcW w:w="304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165,929(9)</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Robert J. Leist, Jr ......................................</w:t>
            </w:r>
          </w:p>
        </w:tc>
        <w:tc>
          <w:tcPr>
            <w:tcW w:w="304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10,635(10)</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Arthur D. Ringwald .......................................</w:t>
            </w:r>
          </w:p>
        </w:tc>
        <w:tc>
          <w:tcPr>
            <w:tcW w:w="304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12,098</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Mark S. Zeidman ..........................................</w:t>
            </w:r>
          </w:p>
        </w:tc>
        <w:tc>
          <w:tcPr>
            <w:tcW w:w="304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69,573(11)</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5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 Directors and Executive Officers as a Group (10 persons)</w:t>
            </w:r>
          </w:p>
        </w:tc>
        <w:tc>
          <w:tcPr>
            <w:tcW w:w="304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31,045,243(12)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44.56%</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900" w:hanging="452"/>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5" w:lineRule="exact"/>
        <w:rPr>
          <w:sz w:val="20"/>
          <w:szCs w:val="20"/>
          <w:color w:val="auto"/>
        </w:rPr>
      </w:pPr>
    </w:p>
    <w:p>
      <w:pPr>
        <w:ind w:left="900" w:right="295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pursuant to rules promulgated under the Exchange Act, an individual is considered to beneficially own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an individual has sole voting power and sole investment power with respect to the indicated shares.</w:t>
      </w:r>
    </w:p>
    <w:p>
      <w:pPr>
        <w:spacing w:after="0" w:line="4"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13, 2002 by NewSouth Capital Management, Inc., an investment advisor that acquired the shares on behalf of its clients. Includes 6,339,854 shares as to which sole voting power is claimed, 88,500 shares as to which shared dispositive power is claimed and 7,065,854 shares as to which sole dispositive power is claimed.</w:t>
      </w:r>
    </w:p>
    <w:p>
      <w:pPr>
        <w:spacing w:after="0" w:line="3"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13,125,885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611,821 shares which were exercisable at or within 60 days of March 15, 2002. Included in the shares held by FF Plaza Partners are 7,862 shares held pursuant to the Directors Stock Plan.</w:t>
      </w:r>
    </w:p>
    <w:p>
      <w:pPr>
        <w:spacing w:after="0" w:line="6" w:lineRule="exact"/>
        <w:rPr>
          <w:rFonts w:ascii="Courier New" w:cs="Courier New" w:eastAsia="Courier New" w:hAnsi="Courier New"/>
          <w:sz w:val="15"/>
          <w:szCs w:val="15"/>
          <w:color w:val="auto"/>
        </w:rPr>
      </w:pPr>
    </w:p>
    <w:p>
      <w:pPr>
        <w:ind w:left="900" w:right="321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1,100 shares held jointly with spouse. Also includes 5,328 shares held pursuant to the Directors Stock Plan.</w:t>
      </w:r>
    </w:p>
    <w:p>
      <w:pPr>
        <w:spacing w:after="0" w:line="1" w:lineRule="exact"/>
        <w:rPr>
          <w:rFonts w:ascii="Courier New" w:cs="Courier New" w:eastAsia="Courier New" w:hAnsi="Courier New"/>
          <w:sz w:val="15"/>
          <w:szCs w:val="15"/>
          <w:color w:val="auto"/>
        </w:rPr>
      </w:pPr>
    </w:p>
    <w:p>
      <w:pPr>
        <w:ind w:left="900" w:right="341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5,110 shares held by the Martin &amp; Associates Management Consultants, Inc. Defined Contribution Pension Plan &amp; Trust. Also includes 7,862 shares held pursuant to the Directors Stock Plan.</w:t>
      </w:r>
    </w:p>
    <w:p>
      <w:pPr>
        <w:spacing w:after="0" w:line="1"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8,728,305 shares held by Wishco, Inc., a corporation controlled by Barry N. Wish pursuant to his ownership of 93% of the common stock thereof; 351,940 shares held by B.N.W. Partners, a Delaware partnership of which the partners are Mr. Wish and B.N.W., Inc., a corporation wholly-owned by Mr. Wish; and 132,000 shares held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9" w:name="page10"/>
    <w:bookmarkEnd w:id="9"/>
    <w:p>
      <w:pPr>
        <w:jc w:val="both"/>
        <w:ind w:left="900" w:right="2959"/>
        <w:spacing w:after="0" w:line="246" w:lineRule="auto"/>
        <w:rPr>
          <w:sz w:val="20"/>
          <w:szCs w:val="20"/>
          <w:color w:val="auto"/>
        </w:rPr>
      </w:pPr>
      <w:r>
        <w:rPr>
          <w:rFonts w:ascii="Courier New" w:cs="Courier New" w:eastAsia="Courier New" w:hAnsi="Courier New"/>
          <w:sz w:val="15"/>
          <w:szCs w:val="15"/>
          <w:color w:val="auto"/>
        </w:rPr>
        <w:t>by the Barry Wish Family Foundation, Inc., a charitable foundation of which Mr. Wish is a director. Also includes 6,652 shares held pursuant to the Directors Stock Plan.</w:t>
      </w:r>
    </w:p>
    <w:p>
      <w:pPr>
        <w:spacing w:after="0" w:line="2" w:lineRule="exact"/>
        <w:rPr>
          <w:sz w:val="20"/>
          <w:szCs w:val="20"/>
          <w:color w:val="auto"/>
        </w:rPr>
      </w:pPr>
    </w:p>
    <w:p>
      <w:pPr>
        <w:ind w:left="900" w:right="3039" w:hanging="452"/>
        <w:spacing w:after="0" w:line="246"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1,577,030 shares held by John R. Erbey Family Limited Partnership, a Georgia limited partnership whose general partner is a corporation wholly-owned by John R. Erbey and whose limited partners consist of John R. Erbey, his spouse and children. Also includes options to acquire 539,005 shares of Common Stock which were exercisable at or within 60 days of March 15, 2002.</w:t>
      </w:r>
    </w:p>
    <w:p>
      <w:pPr>
        <w:spacing w:after="0" w:line="3"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9,260 shares held jointly with spouse. Also includes options to acquire 176,951 shares of Common Stock which were exercisable at or within 60 days of March 15, 2002.</w:t>
      </w:r>
    </w:p>
    <w:p>
      <w:pPr>
        <w:spacing w:after="0" w:line="1" w:lineRule="exact"/>
        <w:rPr>
          <w:rFonts w:ascii="Courier New" w:cs="Courier New" w:eastAsia="Courier New" w:hAnsi="Courier New"/>
          <w:sz w:val="15"/>
          <w:szCs w:val="15"/>
          <w:color w:val="auto"/>
        </w:rPr>
      </w:pPr>
    </w:p>
    <w:p>
      <w:pPr>
        <w:ind w:left="900" w:right="3139" w:hanging="452"/>
        <w:spacing w:after="0" w:line="246"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125,579 shares of Common Stock which were exercisable at or within 60 days of March 15, 2002. Mr. Koe resigned as Managing Director of the Company effective March 12, 2002.</w:t>
      </w:r>
    </w:p>
    <w:p>
      <w:pPr>
        <w:spacing w:after="0" w:line="1"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10,535 shares of Common Stock which were exercisable at or within 60 days of March 15, 2002.</w:t>
      </w:r>
    </w:p>
    <w:p>
      <w:pPr>
        <w:spacing w:after="0" w:line="1" w:lineRule="exact"/>
        <w:rPr>
          <w:rFonts w:ascii="Courier New" w:cs="Courier New" w:eastAsia="Courier New" w:hAnsi="Courier New"/>
          <w:sz w:val="15"/>
          <w:szCs w:val="15"/>
          <w:color w:val="auto"/>
        </w:rPr>
      </w:pPr>
    </w:p>
    <w:p>
      <w:pPr>
        <w:jc w:val="both"/>
        <w:ind w:left="900" w:right="3319" w:hanging="452"/>
        <w:spacing w:after="0" w:line="246"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442 shares held by his children. Also includes options to acquire 62,121 shares of Common Stock which were exercisable at or within 60 days of March 15, 2002.</w:t>
      </w:r>
    </w:p>
    <w:p>
      <w:pPr>
        <w:spacing w:after="0" w:line="1" w:lineRule="exact"/>
        <w:rPr>
          <w:rFonts w:ascii="Courier New" w:cs="Courier New" w:eastAsia="Courier New" w:hAnsi="Courier New"/>
          <w:sz w:val="15"/>
          <w:szCs w:val="15"/>
          <w:color w:val="auto"/>
        </w:rPr>
      </w:pPr>
    </w:p>
    <w:p>
      <w:pPr>
        <w:ind w:left="900" w:right="2959" w:hanging="452"/>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an aggregate of 1,538,110 shares of Common Stock which were exercisable at or within 60 days of March 15, 2002.</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16(a) of the Exchange Act requires the Company's executive officers and directors, and persons who own more than 10% of the Common Stock, to file reports of ownership and changes in ownership with the Securities and Exchange Commission (the "SEC"). Officers, directors and greater than 10% shareholders are required by SEC regulations to furnish the Company with copies of all Section 16(a) forms they file.</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 the Company's knowledge, based solely upon review of the copies of such reports furnished to the Company and written representations that no other reports were required, all Section 16(a) filing requirements applicable to its officers, directors and greater than 10% shareholders were complied with during 2001.</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0" w:name="page11"/>
    <w:bookmarkEnd w:id="10"/>
    <w:p>
      <w:pPr>
        <w:ind w:left="2620"/>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following table discloses compensation received by the Company's chief executive officer and the five other most highly paid directors and executive officers of the Company for the years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2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Annual Compensation</w:t>
            </w:r>
          </w:p>
        </w:tc>
        <w:tc>
          <w:tcPr>
            <w:tcW w:w="1000" w:type="dxa"/>
            <w:vAlign w:val="bottom"/>
          </w:tcPr>
          <w:p>
            <w:pPr>
              <w:spacing w:after="0"/>
              <w:rPr>
                <w:sz w:val="14"/>
                <w:szCs w:val="14"/>
                <w:color w:val="auto"/>
              </w:rPr>
            </w:pP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Long-Term Compensation</w:t>
            </w:r>
          </w:p>
        </w:tc>
        <w:tc>
          <w:tcPr>
            <w:tcW w:w="1180" w:type="dxa"/>
            <w:vAlign w:val="bottom"/>
          </w:tcPr>
          <w:p>
            <w:pPr>
              <w:spacing w:after="0"/>
              <w:rPr>
                <w:sz w:val="14"/>
                <w:szCs w:val="14"/>
                <w:color w:val="auto"/>
              </w:rPr>
            </w:pPr>
          </w:p>
        </w:tc>
      </w:tr>
      <w:tr>
        <w:trPr>
          <w:trHeight w:val="175"/>
        </w:trPr>
        <w:tc>
          <w:tcPr>
            <w:tcW w:w="2500" w:type="dxa"/>
            <w:vAlign w:val="bottom"/>
          </w:tcPr>
          <w:p>
            <w:pPr>
              <w:spacing w:after="0"/>
              <w:rPr>
                <w:sz w:val="15"/>
                <w:szCs w:val="15"/>
                <w:color w:val="auto"/>
              </w:rPr>
            </w:pPr>
          </w:p>
        </w:tc>
        <w:tc>
          <w:tcPr>
            <w:tcW w:w="27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40" w:type="dxa"/>
            <w:vAlign w:val="bottom"/>
            <w:gridSpan w:val="2"/>
          </w:tcPr>
          <w:p>
            <w:pPr>
              <w:jc w:val="right"/>
              <w:ind w:right="1164"/>
              <w:spacing w:after="0"/>
              <w:rPr>
                <w:sz w:val="20"/>
                <w:szCs w:val="20"/>
                <w:color w:val="auto"/>
              </w:rPr>
            </w:pPr>
            <w:r>
              <w:rPr>
                <w:rFonts w:ascii="Courier New" w:cs="Courier New" w:eastAsia="Courier New" w:hAnsi="Courier New"/>
                <w:sz w:val="15"/>
                <w:szCs w:val="15"/>
                <w:color w:val="auto"/>
              </w:rPr>
              <w:t>Awards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40" w:type="dxa"/>
            <w:vAlign w:val="bottom"/>
            <w:gridSpan w:val="2"/>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 of</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6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Stock</w:t>
            </w:r>
          </w:p>
        </w:tc>
        <w:tc>
          <w:tcPr>
            <w:tcW w:w="16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Underlying</w:t>
            </w:r>
          </w:p>
        </w:tc>
        <w:tc>
          <w:tcPr>
            <w:tcW w:w="15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Year</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Salary(1)</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Bonus(2)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Awards</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Options(#)(3)</w:t>
            </w:r>
          </w:p>
        </w:tc>
        <w:tc>
          <w:tcPr>
            <w:tcW w:w="15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Compensation(4)</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524"/>
        </w:trPr>
        <w:tc>
          <w:tcPr>
            <w:tcW w:w="25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$360,000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$351,000</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141,475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2,940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$360,000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$345,938</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197,537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3,400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$360,000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$357,143</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34,549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3,200</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$292,308</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$297,673</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319,981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2,973</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$260,000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$266,906</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152,409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3,400</w:t>
            </w:r>
          </w:p>
        </w:tc>
      </w:tr>
      <w:tr>
        <w:trPr>
          <w:trHeight w:val="175"/>
        </w:trPr>
        <w:tc>
          <w:tcPr>
            <w:tcW w:w="250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$259,385</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$323,091</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30,184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3,200</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Arthur M. Ringwald</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$220,385</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$262,577</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60,491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62,527(6)</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President and CEO</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Ocwen Technology Xchange</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$355,000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$124,250</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90,081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2,947</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 and</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$354,519</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$128,688</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73,483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3,400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$329,539</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$219,313</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8,108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70,393(8)</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Robert E. Koe (9)</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$244,615</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$165,051</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66,526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7,248)</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Managing Director</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John R. Erbey (10)</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$320,000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$136,750</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55,119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2,943</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$319,615</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$276,000</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157,602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3,400</w:t>
            </w:r>
          </w:p>
        </w:tc>
      </w:tr>
      <w:tr>
        <w:trPr>
          <w:trHeight w:val="175"/>
        </w:trPr>
        <w:tc>
          <w:tcPr>
            <w:tcW w:w="250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$300,000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$365,119</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28,791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3,200</w:t>
            </w:r>
          </w:p>
        </w:tc>
      </w:tr>
    </w:tbl>
    <w:p>
      <w:pPr>
        <w:spacing w:after="0" w:line="200" w:lineRule="exact"/>
        <w:rPr>
          <w:sz w:val="20"/>
          <w:szCs w:val="20"/>
          <w:color w:val="auto"/>
        </w:rPr>
      </w:pPr>
    </w:p>
    <w:p>
      <w:pPr>
        <w:spacing w:after="0" w:line="329" w:lineRule="exact"/>
        <w:rPr>
          <w:sz w:val="20"/>
          <w:szCs w:val="20"/>
          <w:color w:val="auto"/>
        </w:rPr>
      </w:pPr>
    </w:p>
    <w:p>
      <w:pPr>
        <w:ind w:left="900" w:hanging="452"/>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paid in 2001.</w:t>
      </w:r>
    </w:p>
    <w:p>
      <w:pPr>
        <w:spacing w:after="0" w:line="4" w:lineRule="exact"/>
        <w:rPr>
          <w:rFonts w:ascii="Courier New" w:cs="Courier New" w:eastAsia="Courier New" w:hAnsi="Courier New"/>
          <w:sz w:val="15"/>
          <w:szCs w:val="15"/>
          <w:color w:val="auto"/>
        </w:rPr>
      </w:pPr>
    </w:p>
    <w:p>
      <w:pPr>
        <w:ind w:left="900" w:right="313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2001, 2000 and 1999, consists of bonuses awarded pursuant to the Company's 1998 Annual Incentive Plan in the first quarter of the following year for services rendered in the years indicated.</w:t>
      </w:r>
    </w:p>
    <w:p>
      <w:pPr>
        <w:spacing w:after="0" w:line="1"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consists of options granted pursuant to the Company's 1991 Non-Qualified Stock Option Plan, as amended (the "Stock Option Plan"). The 2001, 2000 and 1999 amounts consist of grants made as of the first quarter of the following year for services rendered in the years indicated.</w:t>
      </w:r>
    </w:p>
    <w:p>
      <w:pPr>
        <w:spacing w:after="0" w:line="3" w:lineRule="exact"/>
        <w:rPr>
          <w:rFonts w:ascii="Courier New" w:cs="Courier New" w:eastAsia="Courier New" w:hAnsi="Courier New"/>
          <w:sz w:val="15"/>
          <w:szCs w:val="15"/>
          <w:color w:val="auto"/>
        </w:rPr>
      </w:pPr>
    </w:p>
    <w:p>
      <w:pPr>
        <w:ind w:left="900" w:right="349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consists of contributions by the Company pursuant to the Company's 401(k) Savings Plan.</w:t>
      </w:r>
    </w:p>
    <w:p>
      <w:pPr>
        <w:spacing w:after="0" w:line="1"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to purchase 119,981 shares of Common Stock granted pursuant to the Stock Option Plan and additional options to purchase 200,000 Shares of Common Stock granted to Mr. Faris.</w:t>
      </w:r>
    </w:p>
    <w:p>
      <w:pPr>
        <w:spacing w:after="0" w:line="1"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Ringwald commenced his employment as President and Chief Executive Officer of Ocwen Technology Xchange on April 1, 2001. His annual salary is prorated for his period of employment in 2001. His other compensation represents reimbursed relocation expenses.</w:t>
      </w:r>
    </w:p>
    <w:p>
      <w:pPr>
        <w:spacing w:after="0" w:line="2"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to purchase 50,081 shares of Common Stock granted pursuant to the Stock Option Plan and additional options to purchase 40,000 shares of Common Stock granted to Mr. Zeidman.</w:t>
      </w:r>
    </w:p>
    <w:p>
      <w:pPr>
        <w:spacing w:after="0" w:line="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$67,193 in reimbursed relocation expenses.</w:t>
      </w:r>
    </w:p>
    <w:p>
      <w:pPr>
        <w:spacing w:after="0" w:line="4"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Koe commenced his employment as Managing Director with the Company on March 1, 2001. His annual salary is prorated for his period of employment in 2001. His other compensation includes reimbursed relocation expenses. Mr. Koe resigned from the Company effective March 12, 2002.</w:t>
      </w:r>
    </w:p>
    <w:p>
      <w:pPr>
        <w:spacing w:after="0" w:line="3"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May 17, 2001, John R. Erbey served as an executive officer of the Company as Senior Managing Director and Secretary of Ocwen Financial Corporation and Chairman and Chief Executive Officer of Ocwen Technology Xchange. Mr. Erbey continues to serve as Secretary of Ocwen Financial Corporation and its subsidiaries.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2" w:right="1440" w:bottom="1440" w:gutter="0" w:footer="0" w:header="0"/>
        </w:sectPr>
      </w:pPr>
    </w:p>
    <w:bookmarkStart w:id="11" w:name="page12"/>
    <w:bookmarkEnd w:id="11"/>
    <w:p>
      <w:pPr>
        <w:ind w:left="447" w:right="4260" w:firstLine="454"/>
        <w:spacing w:after="0" w:line="246" w:lineRule="auto"/>
        <w:rPr>
          <w:sz w:val="20"/>
          <w:szCs w:val="20"/>
          <w:color w:val="auto"/>
        </w:rPr>
      </w:pPr>
      <w:r>
        <w:rPr>
          <w:rFonts w:ascii="Courier New" w:cs="Courier New" w:eastAsia="Courier New" w:hAnsi="Courier New"/>
          <w:sz w:val="15"/>
          <w:szCs w:val="15"/>
          <w:color w:val="auto"/>
        </w:rPr>
        <w:t>The Company has an employment agreement with Mr. Ringwald. This Agreement sets forth compensation, including base salary and minimum targets for annual bonus. The Agreement expires in 2006. The Company may terminate Mr. Ringwald's employment without "cause," as defined in the Agreement, and Mr. Ringwald may terminate his employment for any reason, including "good reason," as defined in the Agreement. Upon termination by the Company without "cause," or termination by the employee for "good reason," Mr. Ringwald is entitled to a lump sum cash payment of $750,000 and any amounts payable to Mr. Ringwald as of the date of termination. If such termination is after a "change in control," Mr. Ringwald shall receive a lump sum payment of the greater of (x) $750,000 or (y) the base salary and guaranteed bonus specified for the Employment Term, plus all accrued amounts and certain other benefits and compensation payable to Mr. Ringwald under any employee benefit or incentive compensation plans then in effect ( including the continuation of certain health, life, disability and pension benefits) through the end of the employment term. Mr. Ringwald's current annual salary is $300,000; this amount may not be reduced and will be increased on an annual basis commencing on the third anniversary of the Agreement by an amount equal to ratio of the CPI-Urban Consumers for the current year over the prior year. Mr. Ringwald's agreement also includes provision for confidentiality, indemnification, and non-competition.</w:t>
      </w:r>
    </w:p>
    <w:p>
      <w:pPr>
        <w:spacing w:after="0" w:line="18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 Grants for 2001</w:t>
      </w:r>
    </w:p>
    <w:p>
      <w:pPr>
        <w:spacing w:after="0" w:line="180" w:lineRule="exact"/>
        <w:rPr>
          <w:sz w:val="20"/>
          <w:szCs w:val="20"/>
          <w:color w:val="auto"/>
        </w:rPr>
      </w:pPr>
    </w:p>
    <w:p>
      <w:pPr>
        <w:ind w:left="7" w:right="4340" w:firstLine="454"/>
        <w:spacing w:after="0" w:line="246" w:lineRule="auto"/>
        <w:rPr>
          <w:sz w:val="20"/>
          <w:szCs w:val="20"/>
          <w:color w:val="auto"/>
        </w:rPr>
      </w:pPr>
      <w:r>
        <w:rPr>
          <w:rFonts w:ascii="Courier New" w:cs="Courier New" w:eastAsia="Courier New" w:hAnsi="Courier New"/>
          <w:sz w:val="15"/>
          <w:szCs w:val="15"/>
          <w:color w:val="auto"/>
        </w:rPr>
        <w:t>The following table provides information relating to option grants made by the Company during 2001 and pursuant to the Company's Stock Option Plan in January 2002 to the individuals named in the Summary Compensation Table for services rendered in 2001.</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Percent of</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2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Securities</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No. of</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Underlying</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Underlying</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40" w:type="dxa"/>
            <w:vAlign w:val="bottom"/>
            <w:gridSpan w:val="5"/>
          </w:tcPr>
          <w:p>
            <w:pPr>
              <w:jc w:val="center"/>
              <w:ind w:right="144"/>
              <w:spacing w:after="0"/>
              <w:rPr>
                <w:sz w:val="20"/>
                <w:szCs w:val="20"/>
                <w:color w:val="auto"/>
              </w:rPr>
            </w:pPr>
            <w:r>
              <w:rPr>
                <w:rFonts w:ascii="Courier New" w:cs="Courier New" w:eastAsia="Courier New" w:hAnsi="Courier New"/>
                <w:sz w:val="15"/>
                <w:szCs w:val="15"/>
                <w:color w:val="auto"/>
              </w:rPr>
              <w:t>Potential Realizable Value at Assumed</w:t>
            </w:r>
          </w:p>
        </w:tc>
      </w:tr>
      <w:tr>
        <w:trPr>
          <w:trHeight w:val="175"/>
        </w:trPr>
        <w:tc>
          <w:tcPr>
            <w:tcW w:w="236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Granted to</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Exercise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40" w:type="dxa"/>
            <w:vAlign w:val="bottom"/>
            <w:gridSpan w:val="5"/>
          </w:tcPr>
          <w:p>
            <w:pPr>
              <w:jc w:val="right"/>
              <w:ind w:right="364"/>
              <w:spacing w:after="0"/>
              <w:rPr>
                <w:sz w:val="20"/>
                <w:szCs w:val="20"/>
                <w:color w:val="auto"/>
              </w:rPr>
            </w:pPr>
            <w:r>
              <w:rPr>
                <w:rFonts w:ascii="Courier New" w:cs="Courier New" w:eastAsia="Courier New" w:hAnsi="Courier New"/>
                <w:sz w:val="15"/>
                <w:szCs w:val="15"/>
                <w:color w:val="auto"/>
              </w:rPr>
              <w:t>Rates of Stock Price Appreciations</w:t>
            </w:r>
          </w:p>
        </w:tc>
      </w:tr>
      <w:tr>
        <w:trPr>
          <w:trHeight w:val="175"/>
        </w:trPr>
        <w:tc>
          <w:tcPr>
            <w:tcW w:w="236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Employees</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Expiration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For Option Term (3)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($/sh)</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Date</w:t>
            </w:r>
          </w:p>
        </w:tc>
        <w:tc>
          <w:tcPr>
            <w:tcW w:w="280" w:type="dxa"/>
            <w:vAlign w:val="bottom"/>
          </w:tcPr>
          <w:p>
            <w:pPr>
              <w:spacing w:after="0"/>
              <w:rPr>
                <w:sz w:val="15"/>
                <w:szCs w:val="15"/>
                <w:color w:val="auto"/>
              </w:rPr>
            </w:pP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280" w:type="dxa"/>
            <w:vAlign w:val="bottom"/>
          </w:tcPr>
          <w:p>
            <w:pPr>
              <w:jc w:val="center"/>
              <w:ind w:right="464"/>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William C. Erbey ......</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141,475</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8.93</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$ 5.789</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380,709</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$1,135,195</w:t>
            </w:r>
          </w:p>
        </w:tc>
        <w:tc>
          <w:tcPr>
            <w:tcW w:w="112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$2,292,744</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Ronald M. Faris .......</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119,981</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20.20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$ 5.789</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322,869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962,728</w:t>
            </w:r>
          </w:p>
        </w:tc>
        <w:tc>
          <w:tcPr>
            <w:tcW w:w="112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$1,944,412</w:t>
            </w:r>
          </w:p>
        </w:tc>
      </w:tr>
      <w:tr>
        <w:trPr>
          <w:trHeight w:val="175"/>
        </w:trPr>
        <w:tc>
          <w:tcPr>
            <w:tcW w:w="23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200,000(4)</w:t>
            </w:r>
          </w:p>
        </w:tc>
        <w:tc>
          <w:tcPr>
            <w:tcW w:w="118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$ 12.55</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10/31/11</w:t>
            </w:r>
          </w:p>
        </w:tc>
        <w:tc>
          <w:tcPr>
            <w:tcW w:w="28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252,600</w:t>
            </w:r>
          </w:p>
        </w:tc>
        <w:tc>
          <w:tcPr>
            <w:tcW w:w="112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$1,889,000</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Robert E. Koe .........</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66,526</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4.20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$ 5.789</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179,021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533,805</w:t>
            </w:r>
          </w:p>
        </w:tc>
        <w:tc>
          <w:tcPr>
            <w:tcW w:w="112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$1,078,120</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Arthur D. Ringwald ....</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60,491</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3.82</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$ 5.789</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162,781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485,380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980,317</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Mark S. Zeidman .......</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50,081</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5.69</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$ 5.789</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134,768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401,850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811,613</w:t>
            </w:r>
          </w:p>
        </w:tc>
      </w:tr>
      <w:tr>
        <w:trPr>
          <w:trHeight w:val="175"/>
        </w:trPr>
        <w:tc>
          <w:tcPr>
            <w:tcW w:w="23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40,000(4)</w:t>
            </w:r>
          </w:p>
        </w:tc>
        <w:tc>
          <w:tcPr>
            <w:tcW w:w="118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$ 12.55</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10/31/11</w:t>
            </w:r>
          </w:p>
        </w:tc>
        <w:tc>
          <w:tcPr>
            <w:tcW w:w="28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50,520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377,800</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John R. Erbey .........</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55,119</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$ 5.789</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148,325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442,275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893,259</w:t>
            </w:r>
          </w:p>
        </w:tc>
      </w:tr>
    </w:tbl>
    <w:p>
      <w:pPr>
        <w:spacing w:after="0" w:line="200" w:lineRule="exact"/>
        <w:rPr>
          <w:sz w:val="20"/>
          <w:szCs w:val="20"/>
          <w:color w:val="auto"/>
        </w:rPr>
      </w:pPr>
    </w:p>
    <w:p>
      <w:pPr>
        <w:spacing w:after="0" w:line="329" w:lineRule="exact"/>
        <w:rPr>
          <w:sz w:val="20"/>
          <w:szCs w:val="20"/>
          <w:color w:val="auto"/>
        </w:rPr>
      </w:pPr>
    </w:p>
    <w:p>
      <w:pPr>
        <w:ind w:left="447" w:right="4340" w:hanging="447"/>
        <w:spacing w:after="0" w:line="246" w:lineRule="auto"/>
        <w:tabs>
          <w:tab w:leader="none" w:pos="4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unless otherwise noted, one-fifth vests and becomes exercisable on the date of grant and on each of January 31, 2003, 2004, 2005 and 2006.</w:t>
      </w:r>
    </w:p>
    <w:p>
      <w:pPr>
        <w:spacing w:after="0" w:line="1" w:lineRule="exact"/>
        <w:rPr>
          <w:rFonts w:ascii="Courier New" w:cs="Courier New" w:eastAsia="Courier New" w:hAnsi="Courier New"/>
          <w:sz w:val="15"/>
          <w:szCs w:val="15"/>
          <w:color w:val="auto"/>
        </w:rPr>
      </w:pPr>
    </w:p>
    <w:p>
      <w:pPr>
        <w:ind w:left="447" w:right="4340" w:hanging="447"/>
        <w:spacing w:after="0" w:line="246" w:lineRule="auto"/>
        <w:tabs>
          <w:tab w:leader="none" w:pos="4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noted below, indicated grants were made in January 2002. The percentage of securities underlying these options to the total number of securities underlying all options granted to employees of the Company during 2001 is based on options to purchase a total of 1,144,093 shares of Common Stock granted to employees of the Company as of January 31, 2002 under the Stock Option Plan and an additional 440,000 shares of Common Stock that were granted to employees during 2001.</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$8.480, $13.813 and</w:t>
      </w:r>
    </w:p>
    <w:p>
      <w:pPr>
        <w:spacing w:after="0" w:line="4" w:lineRule="exact"/>
        <w:rPr>
          <w:rFonts w:ascii="Courier New" w:cs="Courier New" w:eastAsia="Courier New" w:hAnsi="Courier New"/>
          <w:sz w:val="15"/>
          <w:szCs w:val="15"/>
          <w:color w:val="auto"/>
        </w:rPr>
      </w:pPr>
    </w:p>
    <w:p>
      <w:pPr>
        <w:ind w:left="447" w:right="4260"/>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$21.995 at compounded rates of return of 0%, 5% and 10%, respectively, from the closing price per share on the New York Stock Exchange on December 31, 2001.</w:t>
      </w:r>
    </w:p>
    <w:p>
      <w:pPr>
        <w:spacing w:after="0" w:line="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 and become exercisable on October 31, 2004.</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7"/>
          </w:cols>
          <w:pgMar w:left="233" w:top="643" w:right="139" w:bottom="1440" w:gutter="0" w:footer="0" w:header="0"/>
        </w:sectPr>
      </w:pPr>
    </w:p>
    <w:bookmarkStart w:id="12" w:name="page13"/>
    <w:bookmarkEnd w:id="12"/>
    <w:p>
      <w:pPr>
        <w:ind w:left="7"/>
        <w:spacing w:after="0"/>
        <w:rPr>
          <w:sz w:val="20"/>
          <w:szCs w:val="20"/>
          <w:color w:val="auto"/>
        </w:rPr>
      </w:pPr>
      <w:r>
        <w:rPr>
          <w:rFonts w:ascii="Courier New" w:cs="Courier New" w:eastAsia="Courier New" w:hAnsi="Courier New"/>
          <w:sz w:val="15"/>
          <w:szCs w:val="15"/>
          <w:color w:val="auto"/>
        </w:rPr>
        <w:t>Aggregated Option Exercises in 2001 and Year-End Option Values</w:t>
      </w:r>
    </w:p>
    <w:p>
      <w:pPr>
        <w:spacing w:after="0" w:line="180" w:lineRule="exact"/>
        <w:rPr>
          <w:sz w:val="20"/>
          <w:szCs w:val="20"/>
          <w:color w:val="auto"/>
        </w:rPr>
      </w:pPr>
    </w:p>
    <w:p>
      <w:pPr>
        <w:ind w:left="7" w:right="740" w:firstLine="454"/>
        <w:spacing w:after="0" w:line="246" w:lineRule="auto"/>
        <w:rPr>
          <w:sz w:val="20"/>
          <w:szCs w:val="20"/>
          <w:color w:val="auto"/>
        </w:rPr>
      </w:pPr>
      <w:r>
        <w:rPr>
          <w:rFonts w:ascii="Courier New" w:cs="Courier New" w:eastAsia="Courier New" w:hAnsi="Courier New"/>
          <w:sz w:val="15"/>
          <w:szCs w:val="15"/>
          <w:color w:val="auto"/>
        </w:rPr>
        <w:t>The following table provides information relating to option exercises during the year 2001 by the individuals named in the Summary Compensation Table and the value of each such individual's unexercised options at December 31, 2001 (1).</w:t>
      </w:r>
    </w:p>
    <w:p>
      <w:pPr>
        <w:spacing w:after="0" w:line="200" w:lineRule="exact"/>
        <w:rPr>
          <w:sz w:val="20"/>
          <w:szCs w:val="20"/>
          <w:color w:val="auto"/>
        </w:rPr>
      </w:pPr>
    </w:p>
    <w:p>
      <w:pPr>
        <w:spacing w:after="0" w:line="327" w:lineRule="exact"/>
        <w:rPr>
          <w:sz w:val="20"/>
          <w:szCs w:val="20"/>
          <w:color w:val="auto"/>
        </w:rPr>
      </w:pPr>
    </w:p>
    <w:tbl>
      <w:tblPr>
        <w:tblLayout w:type="fixed"/>
        <w:tblInd w:w="367"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of Securities</w:t>
            </w:r>
          </w:p>
        </w:tc>
      </w:tr>
      <w:tr>
        <w:trPr>
          <w:trHeight w:val="175"/>
        </w:trPr>
        <w:tc>
          <w:tcPr>
            <w:tcW w:w="2640" w:type="dxa"/>
            <w:vAlign w:val="bottom"/>
          </w:tcPr>
          <w:p>
            <w:pPr>
              <w:spacing w:after="0"/>
              <w:rPr>
                <w:sz w:val="15"/>
                <w:szCs w:val="15"/>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1100" w:type="dxa"/>
            <w:vAlign w:val="bottom"/>
          </w:tcPr>
          <w:p>
            <w:pPr>
              <w:spacing w:after="0"/>
              <w:rPr>
                <w:sz w:val="15"/>
                <w:szCs w:val="15"/>
                <w:color w:val="auto"/>
              </w:rPr>
            </w:pPr>
          </w:p>
        </w:tc>
        <w:tc>
          <w:tcPr>
            <w:tcW w:w="264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Underlying Unexercised</w:t>
            </w:r>
          </w:p>
        </w:tc>
      </w:tr>
      <w:tr>
        <w:trPr>
          <w:trHeight w:val="175"/>
        </w:trPr>
        <w:tc>
          <w:tcPr>
            <w:tcW w:w="2640" w:type="dxa"/>
            <w:vAlign w:val="bottom"/>
          </w:tcPr>
          <w:p>
            <w:pPr>
              <w:spacing w:after="0"/>
              <w:rPr>
                <w:sz w:val="15"/>
                <w:szCs w:val="15"/>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spacing w:after="0"/>
              <w:rPr>
                <w:sz w:val="15"/>
                <w:szCs w:val="15"/>
                <w:color w:val="auto"/>
              </w:rPr>
            </w:pPr>
          </w:p>
        </w:tc>
        <w:tc>
          <w:tcPr>
            <w:tcW w:w="264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Options at</w:t>
            </w:r>
          </w:p>
        </w:tc>
      </w:tr>
      <w:tr>
        <w:trPr>
          <w:trHeight w:val="175"/>
        </w:trPr>
        <w:tc>
          <w:tcPr>
            <w:tcW w:w="2640" w:type="dxa"/>
            <w:vAlign w:val="bottom"/>
          </w:tcPr>
          <w:p>
            <w:pPr>
              <w:spacing w:after="0"/>
              <w:rPr>
                <w:sz w:val="15"/>
                <w:szCs w:val="15"/>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Acquired</w:t>
            </w:r>
          </w:p>
        </w:tc>
        <w:tc>
          <w:tcPr>
            <w:tcW w:w="1100" w:type="dxa"/>
            <w:vAlign w:val="bottom"/>
          </w:tcPr>
          <w:p>
            <w:pPr>
              <w:spacing w:after="0"/>
              <w:rPr>
                <w:sz w:val="15"/>
                <w:szCs w:val="15"/>
                <w:color w:val="auto"/>
              </w:rPr>
            </w:pPr>
          </w:p>
        </w:tc>
        <w:tc>
          <w:tcPr>
            <w:tcW w:w="2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December 31, 2001 (1)</w:t>
            </w:r>
          </w:p>
        </w:tc>
      </w:tr>
      <w:tr>
        <w:trPr>
          <w:trHeight w:val="175"/>
        </w:trPr>
        <w:tc>
          <w:tcPr>
            <w:tcW w:w="264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on</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Realized</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Exercisable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64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611,821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243,219</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539,005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148,253</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176,951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197,492</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125,579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53,221</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Arthur D. Ringwald........</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12,098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48,393</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62,121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86,857</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right="920" w:hanging="447"/>
        <w:spacing w:after="0" w:line="246" w:lineRule="auto"/>
        <w:tabs>
          <w:tab w:leader="none" w:pos="4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Options listed as "exercisable" consist of options which became exercisable at or within 60 days of March 15, 2002.</w:t>
      </w:r>
    </w:p>
    <w:p>
      <w:pPr>
        <w:spacing w:after="0" w:line="1" w:lineRule="exact"/>
        <w:rPr>
          <w:rFonts w:ascii="Courier New" w:cs="Courier New" w:eastAsia="Courier New" w:hAnsi="Courier New"/>
          <w:sz w:val="15"/>
          <w:szCs w:val="15"/>
          <w:color w:val="auto"/>
        </w:rPr>
      </w:pPr>
    </w:p>
    <w:p>
      <w:pPr>
        <w:ind w:left="447" w:right="740" w:hanging="447"/>
        <w:spacing w:after="0" w:line="247" w:lineRule="auto"/>
        <w:tabs>
          <w:tab w:leader="none" w:pos="4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$8.48 closing price of a share of Common Stock on the New York Stock Exchange on December 31, 2001.</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left="7" w:right="920" w:firstLine="454"/>
        <w:spacing w:after="0" w:line="246" w:lineRule="auto"/>
        <w:rPr>
          <w:sz w:val="20"/>
          <w:szCs w:val="20"/>
          <w:color w:val="auto"/>
        </w:rPr>
      </w:pPr>
      <w:r>
        <w:rPr>
          <w:rFonts w:ascii="Courier New" w:cs="Courier New" w:eastAsia="Courier New" w:hAnsi="Courier New"/>
          <w:sz w:val="15"/>
          <w:szCs w:val="15"/>
          <w:color w:val="auto"/>
        </w:rPr>
        <w:t>Determinations regarding compensation of the Company's employees are made by the Company's Nominating and Compensation Committee. No member of the Committee is or at any time was an employee of the Company or any subsidiary, nor did any member of the Committee have an interest in a transaction which would require disclosure hereunder or under "Certain Relationships and Related Transactions" below.</w:t>
      </w:r>
    </w:p>
    <w:p>
      <w:pPr>
        <w:spacing w:after="0" w:line="178" w:lineRule="exact"/>
        <w:rPr>
          <w:sz w:val="20"/>
          <w:szCs w:val="20"/>
          <w:color w:val="auto"/>
        </w:rPr>
      </w:pPr>
    </w:p>
    <w:p>
      <w:pPr>
        <w:ind w:left="7" w:right="740"/>
        <w:spacing w:after="0" w:line="246" w:lineRule="auto"/>
        <w:rPr>
          <w:sz w:val="20"/>
          <w:szCs w:val="20"/>
          <w:color w:val="auto"/>
        </w:rPr>
      </w:pPr>
      <w:r>
        <w:rPr>
          <w:rFonts w:ascii="Courier New" w:cs="Courier New" w:eastAsia="Courier New" w:hAnsi="Courier New"/>
          <w:sz w:val="15"/>
          <w:szCs w:val="15"/>
          <w:color w:val="auto"/>
        </w:rPr>
        <w:t>The Report of the Nominating and Compensation Committee and the Performance Graph that follows shall not be deemed to be incorporated by reference into any filings made by the Company under the Securities Act of 1933, as amended, or the Securities Exchange Act of 1934, notwithstanding any general statement contained in any such filings incorporating this Proxy Statement by reference, except to the extent the Company incorporates such Report and graph by specific reference.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Report of the Nominating and Compensation Committee</w:t>
      </w:r>
    </w:p>
    <w:p>
      <w:pPr>
        <w:spacing w:after="0" w:line="180" w:lineRule="exact"/>
        <w:rPr>
          <w:sz w:val="20"/>
          <w:szCs w:val="20"/>
          <w:color w:val="auto"/>
        </w:rPr>
      </w:pPr>
    </w:p>
    <w:p>
      <w:pPr>
        <w:ind w:left="7" w:right="740" w:firstLine="454"/>
        <w:spacing w:after="0" w:line="246" w:lineRule="auto"/>
        <w:rPr>
          <w:sz w:val="20"/>
          <w:szCs w:val="20"/>
          <w:color w:val="auto"/>
        </w:rPr>
      </w:pPr>
      <w:r>
        <w:rPr>
          <w:rFonts w:ascii="Courier New" w:cs="Courier New" w:eastAsia="Courier New" w:hAnsi="Courier New"/>
          <w:sz w:val="15"/>
          <w:szCs w:val="15"/>
          <w:color w:val="auto"/>
        </w:rPr>
        <w:t>The Nominating and Compensation Committee (the "Committee") of the Board of Directors is responsible for establishing management compensation policies and procedures to be reflected in the compensation program offered to the executive officers of the Company and the Bank. The Committee shares jurisdiction with the full Board of Directors over the administration of and grants under the Stock Option Plan.</w:t>
      </w:r>
    </w:p>
    <w:p>
      <w:pPr>
        <w:spacing w:after="0" w:line="178" w:lineRule="exact"/>
        <w:rPr>
          <w:sz w:val="20"/>
          <w:szCs w:val="20"/>
          <w:color w:val="auto"/>
        </w:rPr>
      </w:pPr>
    </w:p>
    <w:p>
      <w:pPr>
        <w:ind w:left="7" w:right="740" w:firstLine="454"/>
        <w:spacing w:after="0" w:line="246"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 The Company seeks to provide executives with long-term wealth accumulation capability, conditional upon personal performance, individual service longevity and consistent high level financial performance of the Company. With respect to the Company's officers other than Mr. William C. Erbey, the Committee considered salary and bonus recommendations prepared by Mr. William C. Erbey or other executive officers to determine fiscal 2001 compensation. The salary adjustment recommendations were based on the Company's overall performance in the past year and an analysis of compensation levels necessary to maintain and attract quality personnel. It is through this process that the Company is able to compete for and retain talented executives who are critical to the Company's long-term success and align the interests of those executives with the long-term interests of the Company's shareholders.</w:t>
      </w:r>
    </w:p>
    <w:p>
      <w:pPr>
        <w:spacing w:after="0" w:line="183" w:lineRule="exact"/>
        <w:rPr>
          <w:sz w:val="20"/>
          <w:szCs w:val="20"/>
          <w:color w:val="auto"/>
        </w:rPr>
      </w:pPr>
    </w:p>
    <w:p>
      <w:pPr>
        <w:ind w:left="7" w:right="740"/>
        <w:spacing w:after="0" w:line="246" w:lineRule="auto"/>
        <w:rPr>
          <w:sz w:val="20"/>
          <w:szCs w:val="20"/>
          <w:color w:val="auto"/>
        </w:rPr>
      </w:pPr>
      <w:r>
        <w:rPr>
          <w:rFonts w:ascii="Courier New" w:cs="Courier New" w:eastAsia="Courier New" w:hAnsi="Courier New"/>
          <w:sz w:val="15"/>
          <w:szCs w:val="15"/>
          <w:color w:val="auto"/>
        </w:rPr>
        <w:t>Annual Incentive Compensation. The Company's primary incentive compensation plan for executives is the 1998 Annual Incentive Plan. Pursuant to this plan, a participant can earn cash and stock option awards in relation to the Company or a business unit attaining specified levels of increase in net earnings, return on equity, average net equity used or growth in assets, as well as in relation</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December 31, 2001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Exercisable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474,676</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$851,006</w:t>
            </w: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847,853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$555,540</w:t>
            </w: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377,306</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$682,520</w:t>
            </w: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35,804</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$143,217</w:t>
            </w: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32,556</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$130,225</w:t>
            </w: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168,154</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$307,561</w:t>
            </w:r>
          </w:p>
        </w:tc>
      </w:tr>
    </w:tbl>
    <w:p>
      <w:pPr>
        <w:sectPr>
          <w:pgSz w:w="11900" w:h="16838" w:orient="portrait"/>
          <w:cols w:equalWidth="0" w:num="2">
            <w:col w:w="8007" w:space="360"/>
            <w:col w:w="2440"/>
          </w:cols>
          <w:pgMar w:left="233" w:top="643" w:right="859" w:bottom="1440" w:gutter="0" w:footer="0" w:header="0"/>
        </w:sectPr>
      </w:pPr>
    </w:p>
    <w:bookmarkStart w:id="13" w:name="page14"/>
    <w:bookmarkEnd w:id="13"/>
    <w:p>
      <w:pPr>
        <w:ind w:right="3139"/>
        <w:spacing w:after="0" w:line="246" w:lineRule="auto"/>
        <w:rPr>
          <w:sz w:val="20"/>
          <w:szCs w:val="20"/>
          <w:color w:val="auto"/>
        </w:rPr>
      </w:pPr>
      <w:r>
        <w:rPr>
          <w:rFonts w:ascii="Courier New" w:cs="Courier New" w:eastAsia="Courier New" w:hAnsi="Courier New"/>
          <w:sz w:val="15"/>
          <w:szCs w:val="15"/>
          <w:color w:val="auto"/>
        </w:rPr>
        <w:t>to individual performance. If the Company, business unit or individual performance is below certain threshold levels, no award is paid for that performance measure under the plan. Each participant has a targeted annual incentive award that is expressed as a percentage of total target compensation and varies with the participant's level of responsibility. At the executive level, 20-60% of each executive's total target compensation is at risk and payable only upon achievement of certain minimum Company and individual performance levels. The 1998 Annual Incentive Plan awards were structured so that the compensation opportunities for executives will exceed those of comparable companies when superior levels of corporate, business unit and individual performances are achieved. Conversely, when the Company, business unit and individual performance fall short of established targets, the compensation opportunities for executives are below those available at comparable companies.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Long-Term Incentive Compensation. Prior to 1998, the Company's primary long-term compensation program had been exclusively to award stock options with deferred vesting. The objective of these options was to create a direct link between executive compensation and long-term Company performance. In determining the appropriate level of each stock-based allotment, the Committee considered the executive's contribution toward Company and Bank performance. To encourage growth in shareholder value, stock options were granted to essential management personnel who were in a position and had the responsibility to make a substantial contribution to the long-term success of the Company. The Committee believes that stock option awards help to focus attention on managing the Company from the perspective of an owner with an equity stake in the business. The Company has retained these benefits by including stock options as part of the 1998 Annual Incentive Plan.</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May 1998, the Company's shareholders approved, and the Company made awards under, the 1998 Long-Term Incentive Plan (the "LTIP") which provided for the award of Basis Points to plan participants. Basis Points were valued based upon the Company's attainment of certain performance targets during a specified performance period. The performance targets under the LTIP were based on the attainment of specified levels of return on equity and growth in earnings per share. In the event that Basis Points were earned, they would have been paid in the form of restricted stock awards. Basis Points were awarded in 1998 and 1999. The LTIP was suspended during the first quarter of 2000 and all accrued Basis Points were cancelled.</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Other Compensation. The Compensation Committee's policy with respect to other employee benefit plans is to provide competitive benefits to employees of the Company and the Bank, including executive officers. A competitive comprehensive benefit program is essential to achieving the goal of attracting and retaining highly qualified employees.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The Company obtained shareholder approval of the 1998 Annual Incentive Plan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the Company.</w:t>
      </w:r>
    </w:p>
    <w:p>
      <w:pPr>
        <w:spacing w:after="0" w:line="182"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the performance of the Chief Executive Officer and the financial performance achieved by the Company during the past fiscal year.</w:t>
      </w:r>
    </w:p>
    <w:p>
      <w:pPr>
        <w:spacing w:after="0" w:line="177"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Nominating and Compensation Committee:</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W.C. Martin, Chairman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Hon. Thomas F. Lewis,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4" w:name="page15"/>
    <w:bookmarkEnd w:id="14"/>
    <w:p>
      <w:pPr>
        <w:jc w:val="center"/>
        <w:ind w:right="3080"/>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180" w:lineRule="exact"/>
        <w:rPr>
          <w:sz w:val="20"/>
          <w:szCs w:val="20"/>
          <w:color w:val="auto"/>
        </w:rPr>
      </w:pPr>
    </w:p>
    <w:p>
      <w:pPr>
        <w:ind w:right="3180" w:firstLine="454"/>
        <w:spacing w:after="0" w:line="246" w:lineRule="auto"/>
        <w:rPr>
          <w:sz w:val="20"/>
          <w:szCs w:val="20"/>
          <w:color w:val="auto"/>
        </w:rPr>
      </w:pPr>
      <w:r>
        <w:rPr>
          <w:rFonts w:ascii="Courier New" w:cs="Courier New" w:eastAsia="Courier New" w:hAnsi="Courier New"/>
          <w:sz w:val="15"/>
          <w:szCs w:val="15"/>
          <w:color w:val="auto"/>
        </w:rPr>
        <w:t>The following graph compares the cumulative total return on the Common Stock of the Company since December 31, 1996 with the cumulative total return on the stocks included in (i) the Standard &amp; Poor's 500 Market Index, (ii) the Nasdaq Stock Market (United States), and (iii) the Standard &amp; Poor's Financial (Diversified) 500 Market Index.</w:t>
      </w:r>
    </w:p>
    <w:p>
      <w:pPr>
        <w:spacing w:after="0" w:line="17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[GRAPHIC CHART OMITTED]</w:t>
      </w:r>
    </w:p>
    <w:p>
      <w:pPr>
        <w:spacing w:after="0" w:line="200" w:lineRule="exact"/>
        <w:rPr>
          <w:sz w:val="20"/>
          <w:szCs w:val="20"/>
          <w:color w:val="auto"/>
        </w:rPr>
      </w:pPr>
    </w:p>
    <w:p>
      <w:pPr>
        <w:spacing w:after="0" w:line="329"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Period Ending</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980" w:val="left"/>
          <w:tab w:leader="none" w:pos="5060" w:val="left"/>
          <w:tab w:leader="none" w:pos="6160" w:val="left"/>
          <w:tab w:leader="none" w:pos="7240" w:val="left"/>
          <w:tab w:leader="none" w:pos="8340" w:val="left"/>
          <w:tab w:leader="none" w:pos="9420" w:val="left"/>
        </w:tabs>
        <w:rPr>
          <w:sz w:val="20"/>
          <w:szCs w:val="20"/>
          <w:color w:val="auto"/>
        </w:rPr>
      </w:pPr>
      <w:r>
        <w:rPr>
          <w:rFonts w:ascii="Courier New" w:cs="Courier New" w:eastAsia="Courier New" w:hAnsi="Courier New"/>
          <w:sz w:val="15"/>
          <w:szCs w:val="15"/>
          <w:color w:val="auto"/>
        </w:rPr>
        <w:t>Index</w:t>
      </w:r>
      <w:r>
        <w:rPr>
          <w:sz w:val="20"/>
          <w:szCs w:val="20"/>
          <w:color w:val="auto"/>
        </w:rPr>
        <w:tab/>
      </w:r>
      <w:r>
        <w:rPr>
          <w:rFonts w:ascii="Courier New" w:cs="Courier New" w:eastAsia="Courier New" w:hAnsi="Courier New"/>
          <w:sz w:val="15"/>
          <w:szCs w:val="15"/>
          <w:color w:val="auto"/>
        </w:rPr>
        <w:t>12/31/96</w:t>
      </w:r>
      <w:r>
        <w:rPr>
          <w:sz w:val="20"/>
          <w:szCs w:val="20"/>
          <w:color w:val="auto"/>
        </w:rPr>
        <w:tab/>
      </w:r>
      <w:r>
        <w:rPr>
          <w:rFonts w:ascii="Courier New" w:cs="Courier New" w:eastAsia="Courier New" w:hAnsi="Courier New"/>
          <w:sz w:val="15"/>
          <w:szCs w:val="15"/>
          <w:color w:val="auto"/>
        </w:rPr>
        <w:t>12/31/97</w:t>
      </w:r>
      <w:r>
        <w:rPr>
          <w:sz w:val="20"/>
          <w:szCs w:val="20"/>
          <w:color w:val="auto"/>
        </w:rPr>
        <w:tab/>
      </w:r>
      <w:r>
        <w:rPr>
          <w:rFonts w:ascii="Courier New" w:cs="Courier New" w:eastAsia="Courier New" w:hAnsi="Courier New"/>
          <w:sz w:val="15"/>
          <w:szCs w:val="15"/>
          <w:color w:val="auto"/>
        </w:rPr>
        <w:t>12/31/98</w:t>
      </w:r>
      <w:r>
        <w:rPr>
          <w:sz w:val="20"/>
          <w:szCs w:val="20"/>
          <w:color w:val="auto"/>
        </w:rPr>
        <w:tab/>
      </w:r>
      <w:r>
        <w:rPr>
          <w:rFonts w:ascii="Courier New" w:cs="Courier New" w:eastAsia="Courier New" w:hAnsi="Courier New"/>
          <w:sz w:val="15"/>
          <w:szCs w:val="15"/>
          <w:color w:val="auto"/>
        </w:rPr>
        <w:t>12/31/99</w:t>
      </w:r>
      <w:r>
        <w:rPr>
          <w:sz w:val="20"/>
          <w:szCs w:val="20"/>
          <w:color w:val="auto"/>
        </w:rPr>
        <w:tab/>
      </w: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5"/>
          <w:szCs w:val="15"/>
          <w:color w:val="auto"/>
        </w:rPr>
        <w:t>12/31/01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Ocwen Financial Corporation</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190.19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92.05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46.73</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63.40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500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133.37</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171.44</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207.52</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188.62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166.22</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NASDAQ - Total US*</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122.48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172.68</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320.89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193.01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153.15</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Diversified Financial Index</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157.65</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206.33</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215.10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303.68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241.76</w:t>
            </w:r>
          </w:p>
        </w:tc>
      </w:tr>
    </w:tbl>
    <w:p>
      <w:pPr>
        <w:spacing w:after="0" w:line="354" w:lineRule="exact"/>
        <w:rPr>
          <w:sz w:val="20"/>
          <w:szCs w:val="20"/>
          <w:color w:val="auto"/>
        </w:rPr>
      </w:pPr>
    </w:p>
    <w:p>
      <w:pPr>
        <w:ind w:right="3260" w:firstLine="454"/>
        <w:spacing w:after="0" w:line="246" w:lineRule="auto"/>
        <w:rPr>
          <w:sz w:val="20"/>
          <w:szCs w:val="20"/>
          <w:color w:val="auto"/>
        </w:rPr>
      </w:pPr>
      <w:r>
        <w:rPr>
          <w:rFonts w:ascii="Courier New" w:cs="Courier New" w:eastAsia="Courier New" w:hAnsi="Courier New"/>
          <w:sz w:val="15"/>
          <w:szCs w:val="15"/>
          <w:color w:val="auto"/>
        </w:rPr>
        <w:t>The above graph represents $100 invested in Common Stock on December 31, 1996 at the closing price of $26.75 per share on that date and in each index on such date. The Common Stock was quoted on the Nasdaq Stock Market's National Market from September 25, 1996 through July 31, 1997 and has been listed on the New York Stock Exchange since August 1, 1997.</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440"/>
          </w:cols>
          <w:pgMar w:left="240" w:top="643" w:right="1219" w:bottom="1440" w:gutter="0" w:footer="0" w:header="0"/>
        </w:sectPr>
      </w:pPr>
    </w:p>
    <w:bookmarkStart w:id="15" w:name="page16"/>
    <w:bookmarkEnd w:id="15"/>
    <w:p>
      <w:pPr>
        <w:jc w:val="center"/>
        <w:ind w:right="2952"/>
        <w:spacing w:after="0"/>
        <w:rPr>
          <w:sz w:val="20"/>
          <w:szCs w:val="20"/>
          <w:color w:val="auto"/>
        </w:rPr>
      </w:pPr>
      <w:r>
        <w:rPr>
          <w:rFonts w:ascii="Courier New" w:cs="Courier New" w:eastAsia="Courier New" w:hAnsi="Courier New"/>
          <w:sz w:val="15"/>
          <w:szCs w:val="15"/>
          <w:color w:val="auto"/>
        </w:rPr>
        <w:t>RATIFICATION OF APPOINTMENT OF INDEPENDENT AUDITOR</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(Proposal Two)</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Board of Directors of the Company has appointed PricewaterhouseCoopers LLP, independent certified public accountants, to be the Company's independent auditor for the year ending December 31, 2002, and has further directed that the selection of the auditor be submitted for ratification by the shareholders at the Annual Meeting.</w:t>
      </w:r>
    </w:p>
    <w:p>
      <w:pPr>
        <w:spacing w:after="0" w:line="178"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74"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appointment of PricewaterhouseCoopers LLP as the independent auditor for 2002.</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Audit Committee Report that follows shall not be deemed to be incorporated by reference into any filing made by the Company under the Securities Act of 1933 or the Securities Exchange Act of 1934, notwithstanding any general statement contained in such filing incorporating this Proxy Statement by reference, except to the extent the Company incorporates such Report by specific reference.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Report of the Audit Committee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Audit Committee of the Board of Directors has:</w:t>
      </w:r>
    </w:p>
    <w:p>
      <w:pPr>
        <w:spacing w:after="0" w:line="180" w:lineRule="exact"/>
        <w:rPr>
          <w:sz w:val="20"/>
          <w:szCs w:val="20"/>
          <w:color w:val="auto"/>
        </w:rPr>
      </w:pPr>
    </w:p>
    <w:p>
      <w:pPr>
        <w:ind w:left="447" w:right="3419" w:hanging="447"/>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and discussed with management the Company's audited financial statements as of and for the year ended December 31, 2001;</w:t>
      </w:r>
    </w:p>
    <w:p>
      <w:pPr>
        <w:spacing w:after="0" w:line="1" w:lineRule="exact"/>
        <w:rPr>
          <w:rFonts w:ascii="Courier New" w:cs="Courier New" w:eastAsia="Courier New" w:hAnsi="Courier New"/>
          <w:sz w:val="15"/>
          <w:szCs w:val="15"/>
          <w:color w:val="auto"/>
        </w:rPr>
      </w:pPr>
    </w:p>
    <w:p>
      <w:pPr>
        <w:ind w:left="447" w:right="3419" w:hanging="447"/>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PricewaterhouseCoopers LLP, the Company's independent auditor, the matters required to be discussed by Statement on Auditing Standards No. 61, "Communication with Audit Committees"; and</w:t>
      </w:r>
    </w:p>
    <w:p>
      <w:pPr>
        <w:spacing w:after="0" w:line="1"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reliance on the review and discussion referred to above, the Committee recommends to the Board of Directors that the audited financial statements be included in the Company's Annual Report on Form 10-K for the year ended December 31, 2001.</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643" w:right="1440" w:bottom="1440" w:gutter="0" w:footer="0" w:header="0"/>
        </w:sectPr>
      </w:pPr>
    </w:p>
    <w:bookmarkStart w:id="16" w:name="page17"/>
    <w:bookmarkEnd w:id="16"/>
    <w:p>
      <w:pPr>
        <w:jc w:val="center"/>
        <w:ind w:right="2952"/>
        <w:spacing w:after="0"/>
        <w:rPr>
          <w:sz w:val="20"/>
          <w:szCs w:val="20"/>
          <w:color w:val="auto"/>
        </w:rPr>
      </w:pPr>
      <w:r>
        <w:rPr>
          <w:rFonts w:ascii="Courier New" w:cs="Courier New" w:eastAsia="Courier New" w:hAnsi="Courier New"/>
          <w:sz w:val="15"/>
          <w:szCs w:val="15"/>
          <w:color w:val="auto"/>
        </w:rPr>
        <w:t>Audit Fees</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According to the statements made by PricewaterhouseCoopers LLP, their aggregate fees billed to the Company during 2001 are as follows:</w:t>
      </w:r>
    </w:p>
    <w:p>
      <w:pPr>
        <w:spacing w:after="0" w:line="175" w:lineRule="exact"/>
        <w:rPr>
          <w:sz w:val="20"/>
          <w:szCs w:val="20"/>
          <w:color w:val="auto"/>
        </w:rPr>
      </w:pPr>
    </w:p>
    <w:tbl>
      <w:tblPr>
        <w:tblLayout w:type="fixed"/>
        <w:tblInd w:w="827" w:type="dxa"/>
        <w:tblCellMar>
          <w:top w:w="0" w:type="dxa"/>
          <w:left w:w="0" w:type="dxa"/>
          <w:bottom w:w="0" w:type="dxa"/>
          <w:right w:w="0" w:type="dxa"/>
        </w:tblCellMar>
      </w:tblPr>
      <w:tr>
        <w:trPr>
          <w:trHeight w:val="170"/>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Audit and review of the Company's financial statements</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$1,122,618</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Information Systems design and implementation</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All other</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716,636(1)</w:t>
            </w:r>
          </w:p>
        </w:tc>
      </w:tr>
    </w:tbl>
    <w:p>
      <w:pPr>
        <w:spacing w:after="0" w:line="179" w:lineRule="exact"/>
        <w:rPr>
          <w:sz w:val="20"/>
          <w:szCs w:val="20"/>
          <w:color w:val="auto"/>
        </w:rPr>
      </w:pPr>
    </w:p>
    <w:p>
      <w:pPr>
        <w:ind w:left="447" w:right="3039" w:hanging="447"/>
        <w:spacing w:after="0" w:line="246" w:lineRule="auto"/>
        <w:tabs>
          <w:tab w:leader="none" w:pos="4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amount, a total of $344,704 is auditing and accounting related; $232,498 for required reports under auditor standards for subsidiary audits, benefit plan audits, and servicing reports; and $112,206 for tax related matters. In considering the independence of PricewaterhouseCoopers LLP, the Audit Committee of the Board of Directors took into consideration the amount and nature of these fees.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Audit Committee:</w:t>
      </w:r>
    </w:p>
    <w:p>
      <w:pPr>
        <w:spacing w:after="0" w:line="180"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W. C. Martin, Chairman</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Hon. Thomas F. Lewis, Director</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Barry N. Wish, Director</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3" w:right="1440" w:bottom="1440" w:gutter="0" w:footer="0" w:header="0"/>
        </w:sectPr>
      </w:pPr>
    </w:p>
    <w:bookmarkStart w:id="17" w:name="page18"/>
    <w:bookmarkEnd w:id="17"/>
    <w:p>
      <w:pPr>
        <w:ind w:left="2720"/>
        <w:spacing w:after="0"/>
        <w:rPr>
          <w:sz w:val="20"/>
          <w:szCs w:val="20"/>
          <w:color w:val="auto"/>
        </w:rPr>
      </w:pPr>
      <w:r>
        <w:rPr>
          <w:rFonts w:ascii="Courier New" w:cs="Courier New" w:eastAsia="Courier New" w:hAnsi="Courier New"/>
          <w:sz w:val="15"/>
          <w:szCs w:val="15"/>
          <w:color w:val="auto"/>
        </w:rPr>
        <w:t>SHAREHOLDER PROPOSALS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the Annual Meeting the Company may exercise discretionary authority when voting on a shareholder proposal that is not included as an agenda item in this Proxy Statement if the proposal was received by the Company after February 13, 2002 and the proposal is properly presented at the Annual Meeting. The Company did not receive notice of any shareholder proposal or nomination relating to the Annual Meeting.</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the Company relating to the next annual meeting of shareholders, which is scheduled to be held in May 2003 (the "2003 Annual Meeting"), must be received at the executive offices of the Company no later than December 1, 2002. All proposals and nominations should be directed to John R. Erbey, Secretary, 1675 Palm Beach Lakes Boulevard, West Palm Beach, Florida 33401. It is urged that any shareholder proposal or nomination be sent certified mail, return-receipt requested. If notice of a shareholder proposal relating to the 2003 Annual Meeting is received by the Company after February 12, 2003 and the proposal is properly presented at the 2003 Annual Meeting, the Company will be able to exercise discretionary authority when voting on the proposal. If notice of a shareholder proposal is received on or prior to February 12, 2003, the proposal is not included as an agenda item in the proxy statement and proxy card furnished to shareholders in connection with the 2003 Annual Meeting (the "2003 Proxy Statement"), and the proposal is properly presented at the 2003 Annual Meeting, the Company may exercise discretionary authority when voting on the proposal if in the 2003 Proxy Statement the Company advises shareholders on the nature of the proposal and how the Company intends to vote on the proposal, unless the shareholder satisfies certain requirements of the SEC, including mailing a separate proxy statement to the Company's shareholders.</w:t>
      </w:r>
    </w:p>
    <w:p>
      <w:pPr>
        <w:spacing w:after="0" w:line="18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ANNUAL REPORTS</w:t>
      </w:r>
    </w:p>
    <w:p>
      <w:pPr>
        <w:spacing w:after="0" w:line="180" w:lineRule="exact"/>
        <w:rPr>
          <w:sz w:val="20"/>
          <w:szCs w:val="20"/>
          <w:color w:val="auto"/>
        </w:rPr>
      </w:pPr>
    </w:p>
    <w:p>
      <w:pPr>
        <w:jc w:val="both"/>
        <w:ind w:right="3219" w:firstLine="454"/>
        <w:spacing w:after="0" w:line="246" w:lineRule="auto"/>
        <w:rPr>
          <w:sz w:val="20"/>
          <w:szCs w:val="20"/>
          <w:color w:val="auto"/>
        </w:rPr>
      </w:pPr>
      <w:r>
        <w:rPr>
          <w:rFonts w:ascii="Courier New" w:cs="Courier New" w:eastAsia="Courier New" w:hAnsi="Courier New"/>
          <w:sz w:val="15"/>
          <w:szCs w:val="15"/>
          <w:color w:val="auto"/>
        </w:rPr>
        <w:t>A copy of the Company's Annual Report to Shareholders for the year ended December 31, 2001 was mailed to shareholders entitled to notice of the Annual Meeting commencing on or about March 29, 2002. Such report is not part of the proxy solicitation materials.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will furnish without charge to each person whose proxy is solicited and to each person who represents that as of the record date for the meeting he or she was a beneficial owner of shares entitled to vote at the meeting, on written request, a copy of the Company's Annual Report on Form 10-K for the year ended December 31, 2001 required to be filed by the Company with the SEC under the Exchange Act. Such requests should be directed to Investor Relations, Ocwen Financial Corporation, 1675 Palm Beach Lakes Boulevard, West Palm Beach, Florida 33401, telephone number (561) 682-8400. Such report is not part of the proxy solicitation materials.</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cost of the solicitation of proxies will be borne by the Company. The Company will reimburse brokerage firms and other custodians, nominees and fiduciaries for reasonable expenses incurred by them in sending proxy materials to the beneficial owners of the Common Stock. In addition to solicitations by mail, directors, officers and employees of the Company may solicit proxies personally or by telephone without additional compensation.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18" w:name="page19"/>
    <w:bookmarkEnd w:id="18"/>
    <w:p>
      <w:pPr>
        <w:jc w:val="center"/>
        <w:ind w:right="3039"/>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1675 Palm Beach Lakes Boulevard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West Palm Beach, Florida 33401</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REVOCABLE PROXY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BEING SOLICITED ON BEHALF OF THE BOARD OF DIRECTORS OF</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OCWEN FINANCIAL CORPORATION, FOR USE ONLY AT THE ANNUAL MEETING OF SHAREHOLDERS TO BE HELD ON MAY 16, 2002 AND AT ANY ADJORNMENT THEREOF.</w:t>
      </w:r>
    </w:p>
    <w:p>
      <w:pPr>
        <w:spacing w:after="0" w:line="175"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undersigned hereby appoints John R. Erbey, William C. Erbey, Ronald M. Faris or any of them, as proxy, with full powers of substitution and hereby authorizes them to represent and vote, as designated below, all the shares of Common Stock of Ocwen Financial Corporation (the "Company") held of record by the undersigned on March 15, 2002 at the Annual Meeting of Shareholders to be held at the offices of the Company located at 1675 Palm Beach Lakes Boulevard, West Palm Beach, Florida 33401 on Thursday, May 16, 2002 at 9:00 a.m., Eastern Time, and at any adjournment thereof.</w:t>
      </w:r>
    </w:p>
    <w:p>
      <w:pPr>
        <w:spacing w:after="0" w:line="180"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noted FOR the election of each of the Board of Directors' nominees to the Board of Directors and FOR the ratification of the appointment of PricewaterhouseCoopers LLP as independent auditor. You may revoke this proxy at any time prior to the time it is voted at the Annual Meeting.</w:t>
      </w:r>
    </w:p>
    <w:p>
      <w:pPr>
        <w:spacing w:after="0" w:line="178" w:lineRule="exact"/>
        <w:rPr>
          <w:sz w:val="20"/>
          <w:szCs w:val="20"/>
          <w:color w:val="auto"/>
        </w:rPr>
      </w:pPr>
    </w:p>
    <w:p>
      <w:pPr>
        <w:ind w:right="3139" w:firstLine="909"/>
        <w:spacing w:after="0" w:line="246" w:lineRule="auto"/>
        <w:rPr>
          <w:sz w:val="20"/>
          <w:szCs w:val="20"/>
          <w:color w:val="auto"/>
        </w:rPr>
      </w:pPr>
      <w:r>
        <w:rPr>
          <w:rFonts w:ascii="Courier New" w:cs="Courier New" w:eastAsia="Courier New" w:hAnsi="Courier New"/>
          <w:sz w:val="15"/>
          <w:szCs w:val="15"/>
          <w:color w:val="auto"/>
        </w:rPr>
        <w:t>The Undersigned hereby acknowledges receipt of the Notice of Annual Meeting of Shareholders of Ocwen Financial Corporation to be held on May 16, 2002, or any adjournment thereof, a Proxy Statement for the Annual Meeting and the 2001 Annual Report to Shareholders of the Company prior to the signing of this proxy.</w:t>
      </w:r>
    </w:p>
    <w:p>
      <w:pPr>
        <w:spacing w:after="0" w:line="178" w:lineRule="exact"/>
        <w:rPr>
          <w:sz w:val="20"/>
          <w:szCs w:val="20"/>
          <w:color w:val="auto"/>
        </w:rPr>
      </w:pPr>
    </w:p>
    <w:p>
      <w:pPr>
        <w:jc w:val="both"/>
        <w:ind w:right="3419" w:firstLine="909"/>
        <w:spacing w:after="0" w:line="247"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 ADDRESSED TO: AMERICAN STOCK TRANSFER &amp; TRUST COMPANY, 59 MAIDEN LANE, NEW YORK, N.Y. 10038</w:t>
      </w:r>
    </w:p>
    <w:p>
      <w:pPr>
        <w:spacing w:after="0" w:line="17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(Continued and to be dated and signed on the reverse side)</w:t>
      </w:r>
    </w:p>
    <w:p>
      <w:pPr>
        <w:sectPr>
          <w:pgSz w:w="11900" w:h="16838" w:orient="portrait"/>
          <w:cols w:equalWidth="0" w:num="1">
            <w:col w:w="10219"/>
          </w:cols>
          <w:pgMar w:left="240" w:top="468" w:right="1440" w:bottom="1440" w:gutter="0" w:footer="0" w:header="0"/>
        </w:sectPr>
      </w:pPr>
    </w:p>
    <w:bookmarkStart w:id="19" w:name="page20"/>
    <w:bookmarkEnd w:id="19"/>
    <w:p>
      <w:pPr>
        <w:ind w:left="1087"/>
        <w:spacing w:after="0"/>
        <w:tabs>
          <w:tab w:leader="none" w:pos="1526" w:val="left"/>
          <w:tab w:leader="none" w:pos="61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Please Detach and Mail in the Envelope Provided</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007"/>
        <w:spacing w:after="0"/>
        <w:tabs>
          <w:tab w:leader="none" w:pos="6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6"/>
          </w:cols>
          <w:pgMar w:left="233" w:top="642" w:right="1440" w:bottom="1440" w:gutter="0" w:footer="0" w:header="0"/>
        </w:sectPr>
      </w:pPr>
    </w:p>
    <w:p>
      <w:pPr>
        <w:spacing w:after="0" w:line="180" w:lineRule="exact"/>
        <w:rPr>
          <w:sz w:val="20"/>
          <w:szCs w:val="20"/>
          <w:color w:val="auto"/>
        </w:rPr>
      </w:pPr>
    </w:p>
    <w:p>
      <w:pPr>
        <w:ind w:left="627" w:right="80" w:hanging="627"/>
        <w:spacing w:after="0" w:line="247" w:lineRule="auto"/>
        <w:tabs>
          <w:tab w:leader="none" w:pos="26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Please mark your votes in this example using dark ink only.</w:t>
      </w:r>
    </w:p>
    <w:p>
      <w:pPr>
        <w:spacing w:after="0" w:line="17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FOR all nominees</w:t>
      </w:r>
    </w:p>
    <w:p>
      <w:pPr>
        <w:spacing w:after="0" w:line="5" w:lineRule="exact"/>
        <w:rPr>
          <w:sz w:val="20"/>
          <w:szCs w:val="20"/>
          <w:color w:val="auto"/>
        </w:rPr>
      </w:pPr>
    </w:p>
    <w:p>
      <w:pPr>
        <w:ind w:left="1367"/>
        <w:spacing w:after="0" w:line="247" w:lineRule="auto"/>
        <w:rPr>
          <w:sz w:val="20"/>
          <w:szCs w:val="20"/>
          <w:color w:val="auto"/>
        </w:rPr>
      </w:pPr>
      <w:r>
        <w:rPr>
          <w:rFonts w:ascii="Courier New" w:cs="Courier New" w:eastAsia="Courier New" w:hAnsi="Courier New"/>
          <w:sz w:val="15"/>
          <w:szCs w:val="15"/>
          <w:color w:val="auto"/>
        </w:rPr>
        <w:t>listed at right (except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 AUTHORITY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for all nominees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listed at right</w:t>
      </w:r>
    </w:p>
    <w:p>
      <w:pPr>
        <w:spacing w:after="0" w:line="353" w:lineRule="exact"/>
        <w:rPr>
          <w:sz w:val="20"/>
          <w:szCs w:val="20"/>
          <w:color w:val="auto"/>
        </w:rPr>
      </w:pPr>
    </w:p>
    <w:p>
      <w:pPr>
        <w:sectPr>
          <w:pgSz w:w="11900" w:h="16838" w:orient="portrait"/>
          <w:cols w:equalWidth="0" w:num="2">
            <w:col w:w="3447" w:space="180"/>
            <w:col w:w="6599"/>
          </w:cols>
          <w:pgMar w:left="233" w:top="642" w:right="1440" w:bottom="1440" w:gutter="0" w:footer="0" w:header="0"/>
          <w:type w:val="continuous"/>
        </w:sectPr>
      </w:pPr>
    </w:p>
    <w:p>
      <w:pPr>
        <w:ind w:left="7"/>
        <w:spacing w:after="0"/>
        <w:tabs>
          <w:tab w:leader="none" w:pos="1806" w:val="left"/>
          <w:tab w:leader="none" w:pos="3166" w:val="left"/>
          <w:tab w:leader="none" w:pos="4066" w:val="left"/>
        </w:tabs>
        <w:rPr>
          <w:sz w:val="20"/>
          <w:szCs w:val="20"/>
          <w:color w:val="auto"/>
        </w:rPr>
      </w:pPr>
      <w:r>
        <w:rPr>
          <w:rFonts w:ascii="Courier New" w:cs="Courier New" w:eastAsia="Courier New" w:hAnsi="Courier New"/>
          <w:sz w:val="15"/>
          <w:szCs w:val="15"/>
          <w:color w:val="auto"/>
        </w:rPr>
        <w:t>1. ELECTION OF</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NOMINEES: William C. Erbey</w:t>
      </w:r>
    </w:p>
    <w:p>
      <w:pPr>
        <w:spacing w:after="0" w:line="5" w:lineRule="exact"/>
        <w:rPr>
          <w:sz w:val="20"/>
          <w:szCs w:val="20"/>
          <w:color w:val="auto"/>
        </w:rPr>
      </w:pPr>
    </w:p>
    <w:p>
      <w:pPr>
        <w:ind w:left="267"/>
        <w:spacing w:after="0"/>
        <w:tabs>
          <w:tab w:leader="none" w:pos="4986"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Hon. Thomas F. Lewis</w:t>
      </w:r>
    </w:p>
    <w:p>
      <w:pPr>
        <w:spacing w:after="0" w:line="5"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W.C. Martin</w:t>
      </w:r>
    </w:p>
    <w:p>
      <w:pPr>
        <w:spacing w:after="0" w:line="5"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Barry N. Wish.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(INSTRUCTION: To withhold authority to vote for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any individual nominee, mark the "FOR" box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write that nominee's name in the space provided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below.)</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007"/>
        <w:spacing w:after="0"/>
        <w:tabs>
          <w:tab w:leader="none" w:pos="5706" w:val="left"/>
          <w:tab w:leader="none" w:pos="6526"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tab/>
        <w:t>ABSTAIN</w:t>
      </w:r>
    </w:p>
    <w:p>
      <w:pPr>
        <w:spacing w:after="0" w:line="180" w:lineRule="exact"/>
        <w:rPr>
          <w:sz w:val="20"/>
          <w:szCs w:val="20"/>
          <w:color w:val="auto"/>
        </w:rPr>
      </w:pPr>
    </w:p>
    <w:p>
      <w:pPr>
        <w:ind w:left="7"/>
        <w:spacing w:after="0"/>
        <w:tabs>
          <w:tab w:leader="none" w:pos="4986" w:val="left"/>
          <w:tab w:leader="none" w:pos="5886" w:val="left"/>
          <w:tab w:leader="none" w:pos="6786" w:val="left"/>
        </w:tabs>
        <w:rPr>
          <w:sz w:val="20"/>
          <w:szCs w:val="20"/>
          <w:color w:val="auto"/>
        </w:rPr>
      </w:pPr>
      <w:r>
        <w:rPr>
          <w:rFonts w:ascii="Courier New" w:cs="Courier New" w:eastAsia="Courier New" w:hAnsi="Courier New"/>
          <w:sz w:val="15"/>
          <w:szCs w:val="15"/>
          <w:color w:val="auto"/>
        </w:rPr>
        <w:t>2. RATIFICATION OF THE APPOINTMENT BY</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BOARD OF DIRECTORS OF PRICEWATERHOUSECOOPERS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LLP AS THE INDEPENDENT AUDITOR OF THE COMPANY FOR THE YEAR ENDING</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DECEMBER 31, 2002.</w:t>
      </w:r>
    </w:p>
    <w:p>
      <w:pPr>
        <w:spacing w:after="0" w:line="180" w:lineRule="exact"/>
        <w:rPr>
          <w:sz w:val="20"/>
          <w:szCs w:val="20"/>
          <w:color w:val="auto"/>
        </w:rPr>
      </w:pPr>
    </w:p>
    <w:p>
      <w:pPr>
        <w:ind w:left="267" w:right="4039" w:hanging="267"/>
        <w:spacing w:after="0" w:line="247" w:lineRule="auto"/>
        <w:tabs>
          <w:tab w:leader="none" w:pos="2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175" w:lineRule="exact"/>
        <w:rPr>
          <w:sz w:val="20"/>
          <w:szCs w:val="20"/>
          <w:color w:val="auto"/>
        </w:rPr>
      </w:pPr>
    </w:p>
    <w:p>
      <w:pPr>
        <w:ind w:left="727"/>
        <w:spacing w:after="0"/>
        <w:tabs>
          <w:tab w:leader="none" w:pos="5786" w:val="left"/>
        </w:tabs>
        <w:rPr>
          <w:sz w:val="20"/>
          <w:szCs w:val="20"/>
          <w:color w:val="auto"/>
        </w:rPr>
      </w:pPr>
      <w:r>
        <w:rPr>
          <w:rFonts w:ascii="Courier New" w:cs="Courier New" w:eastAsia="Courier New" w:hAnsi="Courier New"/>
          <w:sz w:val="15"/>
          <w:szCs w:val="15"/>
          <w:color w:val="auto"/>
        </w:rPr>
        <w:t>PLEASE CHECK IF YOU PLAN TO ATTEND THE MEETING</w:t>
      </w:r>
      <w:r>
        <w:rPr>
          <w:sz w:val="20"/>
          <w:szCs w:val="20"/>
          <w:color w:val="auto"/>
        </w:rPr>
        <w:tab/>
      </w:r>
      <w:r>
        <w:rPr>
          <w:rFonts w:ascii="Courier New" w:cs="Courier New" w:eastAsia="Courier New" w:hAnsi="Courier New"/>
          <w:sz w:val="15"/>
          <w:szCs w:val="15"/>
          <w:color w:val="auto"/>
        </w:rPr>
        <w:t>[ ]</w:t>
      </w:r>
    </w:p>
    <w:p>
      <w:pPr>
        <w:spacing w:after="0" w:line="180" w:lineRule="exact"/>
        <w:rPr>
          <w:sz w:val="20"/>
          <w:szCs w:val="20"/>
          <w:color w:val="auto"/>
        </w:rPr>
      </w:pPr>
    </w:p>
    <w:p>
      <w:pPr>
        <w:ind w:left="727"/>
        <w:spacing w:after="0"/>
        <w:tabs>
          <w:tab w:leader="none" w:pos="5786" w:val="left"/>
        </w:tabs>
        <w:rPr>
          <w:sz w:val="20"/>
          <w:szCs w:val="20"/>
          <w:color w:val="auto"/>
        </w:rPr>
      </w:pPr>
      <w:r>
        <w:rPr>
          <w:rFonts w:ascii="Courier New" w:cs="Courier New" w:eastAsia="Courier New" w:hAnsi="Courier New"/>
          <w:sz w:val="15"/>
          <w:szCs w:val="15"/>
          <w:color w:val="auto"/>
        </w:rPr>
        <w:t>CHANGE OF ADDRESS AND/OR COMMENTS MARK HERE</w:t>
      </w:r>
      <w:r>
        <w:rPr>
          <w:sz w:val="20"/>
          <w:szCs w:val="20"/>
          <w:color w:val="auto"/>
        </w:rPr>
        <w:tab/>
      </w: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w:t>
      </w:r>
    </w:p>
    <w:p>
      <w:pPr>
        <w:spacing w:after="0" w:line="175" w:lineRule="exact"/>
        <w:rPr>
          <w:sz w:val="20"/>
          <w:szCs w:val="20"/>
          <w:color w:val="auto"/>
        </w:rPr>
      </w:pPr>
    </w:p>
    <w:p>
      <w:pPr>
        <w:ind w:left="7"/>
        <w:spacing w:after="0"/>
        <w:tabs>
          <w:tab w:leader="none" w:pos="3346" w:val="left"/>
        </w:tabs>
        <w:rPr>
          <w:sz w:val="20"/>
          <w:szCs w:val="20"/>
          <w:color w:val="auto"/>
        </w:rPr>
      </w:pPr>
      <w:r>
        <w:rPr>
          <w:rFonts w:ascii="Courier New" w:cs="Courier New" w:eastAsia="Courier New" w:hAnsi="Courier New"/>
          <w:sz w:val="15"/>
          <w:szCs w:val="15"/>
          <w:color w:val="auto"/>
        </w:rPr>
        <w:t>Signature(s)______________________</w:t>
      </w:r>
      <w:r>
        <w:rPr>
          <w:sz w:val="20"/>
          <w:szCs w:val="20"/>
          <w:color w:val="auto"/>
        </w:rPr>
        <w:tab/>
      </w:r>
      <w:r>
        <w:rPr>
          <w:rFonts w:ascii="Courier New" w:cs="Courier New" w:eastAsia="Courier New" w:hAnsi="Courier New"/>
          <w:sz w:val="15"/>
          <w:szCs w:val="15"/>
          <w:color w:val="auto"/>
        </w:rPr>
        <w:t>______________________ Date:________, 2002</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Note: Please sign exactly as your name(s) appear(s) on this Proxy. When signing in a representative capacity, please give title. When shares are held jointly, both should sign.</w:t>
      </w:r>
    </w:p>
    <w:sectPr>
      <w:pgSz w:w="11900" w:h="16838" w:orient="portrait"/>
      <w:cols w:equalWidth="0" w:num="1">
        <w:col w:w="10226"/>
      </w:cols>
      <w:pgMar w:left="233" w:top="6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4"/>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7"/>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o"/>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A"/>
      <w:numFmt w:val="bullet"/>
      <w:start w:val="1"/>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2019-12-11T22:03:14Z</dcterms:created>
  <dcterms:modified xsi:type="dcterms:W3CDTF">2019-12-11T22:03:14Z</dcterms:modified>
</cp:coreProperties>
</file>