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ind w:left="40"/>
              <w:spacing w:after="0"/>
              <w:rPr>
                <w:sz w:val="20"/>
                <w:szCs w:val="20"/>
                <w:color w:val="auto"/>
              </w:rPr>
            </w:pPr>
            <w:r>
              <w:rPr>
                <w:rFonts w:ascii="Courier New" w:cs="Courier New" w:eastAsia="Courier New" w:hAnsi="Courier New"/>
                <w:sz w:val="18"/>
                <w:szCs w:val="18"/>
                <w:color w:val="auto"/>
              </w:rPr>
              <w:t>UNITED</w:t>
            </w:r>
          </w:p>
        </w:tc>
        <w:tc>
          <w:tcPr>
            <w:tcW w:w="780" w:type="dxa"/>
            <w:vAlign w:val="bottom"/>
          </w:tcPr>
          <w:p>
            <w:pPr>
              <w:ind w:left="40"/>
              <w:spacing w:after="0"/>
              <w:rPr>
                <w:sz w:val="20"/>
                <w:szCs w:val="20"/>
                <w:color w:val="auto"/>
              </w:rPr>
            </w:pPr>
            <w:r>
              <w:rPr>
                <w:rFonts w:ascii="Courier New" w:cs="Courier New" w:eastAsia="Courier New" w:hAnsi="Courier New"/>
                <w:sz w:val="18"/>
                <w:szCs w:val="18"/>
                <w:color w:val="auto"/>
              </w:rPr>
              <w:t>STATES</w:t>
            </w:r>
          </w:p>
        </w:tc>
        <w:tc>
          <w:tcPr>
            <w:tcW w:w="168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3"/>
        </w:trPr>
        <w:tc>
          <w:tcPr>
            <w:tcW w:w="3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SECURITIES</w:t>
            </w:r>
          </w:p>
        </w:tc>
        <w:tc>
          <w:tcPr>
            <w:tcW w:w="320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AND EXCHANGE COMMISSION</w:t>
            </w:r>
          </w:p>
        </w:tc>
        <w:tc>
          <w:tcPr>
            <w:tcW w:w="1600" w:type="dxa"/>
            <w:vAlign w:val="bottom"/>
          </w:tcPr>
          <w:p>
            <w:pPr>
              <w:spacing w:after="0"/>
              <w:rPr>
                <w:sz w:val="17"/>
                <w:szCs w:val="17"/>
                <w:color w:val="auto"/>
              </w:rPr>
            </w:pPr>
          </w:p>
        </w:tc>
      </w:tr>
      <w:tr>
        <w:trPr>
          <w:trHeight w:val="203"/>
        </w:trPr>
        <w:tc>
          <w:tcPr>
            <w:tcW w:w="3060" w:type="dxa"/>
            <w:vAlign w:val="bottom"/>
          </w:tcPr>
          <w:p>
            <w:pPr>
              <w:spacing w:after="0"/>
              <w:rPr>
                <w:sz w:val="17"/>
                <w:szCs w:val="17"/>
                <w:color w:val="auto"/>
              </w:rPr>
            </w:pPr>
          </w:p>
        </w:tc>
        <w:tc>
          <w:tcPr>
            <w:tcW w:w="1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Washington,</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D.C. 20549</w:t>
            </w:r>
          </w:p>
        </w:tc>
        <w:tc>
          <w:tcPr>
            <w:tcW w:w="1600" w:type="dxa"/>
            <w:vAlign w:val="bottom"/>
          </w:tcPr>
          <w:p>
            <w:pPr>
              <w:spacing w:after="0"/>
              <w:rPr>
                <w:sz w:val="17"/>
                <w:szCs w:val="17"/>
                <w:color w:val="auto"/>
              </w:rPr>
            </w:pPr>
          </w:p>
        </w:tc>
      </w:tr>
      <w:tr>
        <w:trPr>
          <w:trHeight w:val="405"/>
        </w:trPr>
        <w:tc>
          <w:tcPr>
            <w:tcW w:w="3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FORM 12b-25</w:t>
            </w:r>
          </w:p>
        </w:tc>
        <w:tc>
          <w:tcPr>
            <w:tcW w:w="16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405"/>
        </w:trPr>
        <w:tc>
          <w:tcPr>
            <w:tcW w:w="6740" w:type="dxa"/>
            <w:vAlign w:val="bottom"/>
            <w:gridSpan w:val="5"/>
          </w:tcPr>
          <w:p>
            <w:pPr>
              <w:ind w:left="2860"/>
              <w:spacing w:after="0"/>
              <w:rPr>
                <w:sz w:val="20"/>
                <w:szCs w:val="20"/>
                <w:color w:val="auto"/>
              </w:rPr>
            </w:pPr>
            <w:r>
              <w:rPr>
                <w:rFonts w:ascii="Courier New" w:cs="Courier New" w:eastAsia="Courier New" w:hAnsi="Courier New"/>
                <w:sz w:val="18"/>
                <w:szCs w:val="18"/>
                <w:color w:val="auto"/>
              </w:rPr>
              <w:t>NOTIFICATION OF LATE FILING</w:t>
            </w:r>
          </w:p>
        </w:tc>
        <w:tc>
          <w:tcPr>
            <w:tcW w:w="1600" w:type="dxa"/>
            <w:vAlign w:val="bottom"/>
          </w:tcPr>
          <w:p>
            <w:pPr>
              <w:spacing w:after="0"/>
              <w:rPr>
                <w:sz w:val="24"/>
                <w:szCs w:val="24"/>
                <w:color w:val="auto"/>
              </w:rPr>
            </w:pPr>
          </w:p>
        </w:tc>
      </w:tr>
      <w:tr>
        <w:trPr>
          <w:trHeight w:val="405"/>
        </w:trPr>
        <w:tc>
          <w:tcPr>
            <w:tcW w:w="3060" w:type="dxa"/>
            <w:vAlign w:val="bottom"/>
          </w:tcPr>
          <w:p>
            <w:pPr>
              <w:spacing w:after="0"/>
              <w:rPr>
                <w:sz w:val="20"/>
                <w:szCs w:val="20"/>
                <w:color w:val="auto"/>
              </w:rPr>
            </w:pPr>
            <w:r>
              <w:rPr>
                <w:rFonts w:ascii="Courier New" w:cs="Courier New" w:eastAsia="Courier New" w:hAnsi="Courier New"/>
                <w:sz w:val="18"/>
                <w:szCs w:val="18"/>
                <w:color w:val="auto"/>
              </w:rPr>
              <w:t>(Check one):   [X] Form 10-K</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ind w:left="40"/>
              <w:spacing w:after="0"/>
              <w:rPr>
                <w:sz w:val="20"/>
                <w:szCs w:val="20"/>
                <w:color w:val="auto"/>
              </w:rPr>
            </w:pPr>
            <w:r>
              <w:rPr>
                <w:rFonts w:ascii="Courier New" w:cs="Courier New" w:eastAsia="Courier New" w:hAnsi="Courier New"/>
                <w:sz w:val="18"/>
                <w:szCs w:val="18"/>
                <w:color w:val="auto"/>
              </w:rPr>
              <w:t>] Form</w:t>
            </w:r>
          </w:p>
        </w:tc>
        <w:tc>
          <w:tcPr>
            <w:tcW w:w="780" w:type="dxa"/>
            <w:vAlign w:val="bottom"/>
          </w:tcPr>
          <w:p>
            <w:pPr>
              <w:ind w:left="40"/>
              <w:spacing w:after="0"/>
              <w:rPr>
                <w:sz w:val="20"/>
                <w:szCs w:val="20"/>
                <w:color w:val="auto"/>
              </w:rPr>
            </w:pPr>
            <w:r>
              <w:rPr>
                <w:rFonts w:ascii="Courier New" w:cs="Courier New" w:eastAsia="Courier New" w:hAnsi="Courier New"/>
                <w:sz w:val="18"/>
                <w:szCs w:val="18"/>
                <w:color w:val="auto"/>
              </w:rPr>
              <w:t>20-F</w:t>
            </w:r>
          </w:p>
        </w:tc>
        <w:tc>
          <w:tcPr>
            <w:tcW w:w="1680" w:type="dxa"/>
            <w:vAlign w:val="bottom"/>
          </w:tcPr>
          <w:p>
            <w:pPr>
              <w:ind w:left="100"/>
              <w:spacing w:after="0"/>
              <w:rPr>
                <w:sz w:val="20"/>
                <w:szCs w:val="20"/>
                <w:color w:val="auto"/>
              </w:rPr>
            </w:pPr>
            <w:r>
              <w:rPr>
                <w:rFonts w:ascii="Courier New" w:cs="Courier New" w:eastAsia="Courier New" w:hAnsi="Courier New"/>
                <w:sz w:val="18"/>
                <w:szCs w:val="18"/>
                <w:color w:val="auto"/>
              </w:rPr>
              <w:t>[ ] Form 11-K</w:t>
            </w:r>
          </w:p>
        </w:tc>
        <w:tc>
          <w:tcPr>
            <w:tcW w:w="1600" w:type="dxa"/>
            <w:vAlign w:val="bottom"/>
          </w:tcPr>
          <w:p>
            <w:pPr>
              <w:ind w:left="220"/>
              <w:spacing w:after="0"/>
              <w:rPr>
                <w:sz w:val="20"/>
                <w:szCs w:val="20"/>
                <w:color w:val="auto"/>
              </w:rPr>
            </w:pPr>
            <w:r>
              <w:rPr>
                <w:rFonts w:ascii="Courier New" w:cs="Courier New" w:eastAsia="Courier New" w:hAnsi="Courier New"/>
                <w:sz w:val="18"/>
                <w:szCs w:val="18"/>
                <w:color w:val="auto"/>
                <w:w w:val="96"/>
              </w:rPr>
              <w:t>[ ] Form 10-Q</w:t>
            </w:r>
          </w:p>
        </w:tc>
      </w:tr>
      <w:tr>
        <w:trPr>
          <w:trHeight w:val="203"/>
        </w:trPr>
        <w:tc>
          <w:tcPr>
            <w:tcW w:w="306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w w:val="96"/>
              </w:rPr>
              <w:t>[ ] Form N-SAR</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Form</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N-CSR</w:t>
            </w:r>
          </w:p>
        </w:tc>
        <w:tc>
          <w:tcPr>
            <w:tcW w:w="168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405"/>
        </w:trPr>
        <w:tc>
          <w:tcPr>
            <w:tcW w:w="35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For Period</w:t>
            </w:r>
          </w:p>
        </w:tc>
        <w:tc>
          <w:tcPr>
            <w:tcW w:w="32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Ended: December 31, 2005</w:t>
            </w:r>
          </w:p>
        </w:tc>
        <w:tc>
          <w:tcPr>
            <w:tcW w:w="1600" w:type="dxa"/>
            <w:vAlign w:val="bottom"/>
          </w:tcPr>
          <w:p>
            <w:pPr>
              <w:spacing w:after="0"/>
              <w:rPr>
                <w:sz w:val="24"/>
                <w:szCs w:val="24"/>
                <w:color w:val="auto"/>
              </w:rPr>
            </w:pPr>
          </w:p>
        </w:tc>
      </w:tr>
      <w:tr>
        <w:trPr>
          <w:trHeight w:val="203"/>
        </w:trPr>
        <w:tc>
          <w:tcPr>
            <w:tcW w:w="3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1600" w:type="dxa"/>
            <w:vAlign w:val="bottom"/>
          </w:tcPr>
          <w:p>
            <w:pPr>
              <w:spacing w:after="0"/>
              <w:rPr>
                <w:sz w:val="17"/>
                <w:szCs w:val="17"/>
                <w:color w:val="auto"/>
              </w:rPr>
            </w:pPr>
          </w:p>
        </w:tc>
      </w:tr>
    </w:tbl>
    <w:p>
      <w:pPr>
        <w:spacing w:after="0" w:line="201" w:lineRule="exact"/>
        <w:rPr>
          <w:sz w:val="24"/>
          <w:szCs w:val="24"/>
          <w:color w:val="auto"/>
        </w:rPr>
      </w:pPr>
    </w:p>
    <w:p>
      <w:pPr>
        <w:ind w:left="2640" w:hanging="209"/>
        <w:spacing w:after="0"/>
        <w:tabs>
          <w:tab w:leader="none" w:pos="2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Transition Report on Form 10-K</w:t>
      </w:r>
    </w:p>
    <w:p>
      <w:pPr>
        <w:ind w:left="2640" w:hanging="209"/>
        <w:spacing w:after="0"/>
        <w:tabs>
          <w:tab w:leader="none" w:pos="2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Transition Report on Form 20-F</w:t>
      </w:r>
    </w:p>
    <w:p>
      <w:pPr>
        <w:ind w:left="2640" w:hanging="209"/>
        <w:spacing w:after="0"/>
        <w:tabs>
          <w:tab w:leader="none" w:pos="2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Transition Report on Form 11-K</w:t>
      </w:r>
    </w:p>
    <w:p>
      <w:pPr>
        <w:ind w:left="2640" w:hanging="209"/>
        <w:spacing w:after="0"/>
        <w:tabs>
          <w:tab w:leader="none" w:pos="2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Transition Report on Form 10-Q</w:t>
      </w:r>
    </w:p>
    <w:p>
      <w:pPr>
        <w:ind w:left="2640" w:hanging="209"/>
        <w:spacing w:after="0"/>
        <w:tabs>
          <w:tab w:leader="none" w:pos="2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Transition Report on Form N-SAR</w:t>
      </w:r>
    </w:p>
    <w:p>
      <w:pPr>
        <w:spacing w:after="0" w:line="202"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For the Transition Period Ended: _____________________</w:t>
      </w:r>
    </w:p>
    <w:p>
      <w:pPr>
        <w:spacing w:after="0" w:line="200" w:lineRule="exact"/>
        <w:rPr>
          <w:sz w:val="24"/>
          <w:szCs w:val="24"/>
          <w:color w:val="auto"/>
        </w:rPr>
      </w:pPr>
    </w:p>
    <w:p>
      <w:pPr>
        <w:spacing w:after="0" w:line="209" w:lineRule="exact"/>
        <w:rPr>
          <w:sz w:val="24"/>
          <w:szCs w:val="24"/>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Nothing in this form shall be construed to imply that the Commission has verified any information contained herein.</w:t>
      </w:r>
    </w:p>
    <w:p>
      <w:pPr>
        <w:spacing w:after="0" w:line="200" w:lineRule="exact"/>
        <w:rPr>
          <w:sz w:val="24"/>
          <w:szCs w:val="24"/>
          <w:color w:val="auto"/>
        </w:rPr>
      </w:pPr>
    </w:p>
    <w:p>
      <w:pPr>
        <w:spacing w:after="0" w:line="211" w:lineRule="exact"/>
        <w:rPr>
          <w:sz w:val="24"/>
          <w:szCs w:val="24"/>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If the notification relates to a portion of the filing checked above, identify the item(s) to which the notification relates: _________________________________</w:t>
      </w:r>
    </w:p>
    <w:p>
      <w:pPr>
        <w:spacing w:after="0" w:line="200" w:lineRule="exact"/>
        <w:rPr>
          <w:sz w:val="24"/>
          <w:szCs w:val="24"/>
          <w:color w:val="auto"/>
        </w:rPr>
      </w:pPr>
    </w:p>
    <w:p>
      <w:pPr>
        <w:spacing w:after="0" w:line="369"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PART I -- REGISTRANT INFORMATION</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Ocwen Financial Corporation</w:t>
      </w:r>
    </w:p>
    <w:p>
      <w:pPr>
        <w:ind w:left="2860"/>
        <w:spacing w:after="0" w:line="238" w:lineRule="auto"/>
        <w:rPr>
          <w:sz w:val="20"/>
          <w:szCs w:val="20"/>
          <w:color w:val="auto"/>
        </w:rPr>
      </w:pPr>
      <w:r>
        <w:rPr>
          <w:rFonts w:ascii="Courier New" w:cs="Courier New" w:eastAsia="Courier New" w:hAnsi="Courier New"/>
          <w:sz w:val="18"/>
          <w:szCs w:val="18"/>
          <w:color w:val="auto"/>
        </w:rPr>
        <w:t>---------------------------</w:t>
      </w:r>
    </w:p>
    <w:p>
      <w:pPr>
        <w:jc w:val="center"/>
        <w:ind w:right="1659"/>
        <w:spacing w:after="0"/>
        <w:rPr>
          <w:sz w:val="20"/>
          <w:szCs w:val="20"/>
          <w:color w:val="auto"/>
        </w:rPr>
      </w:pPr>
      <w:r>
        <w:rPr>
          <w:rFonts w:ascii="Courier New" w:cs="Courier New" w:eastAsia="Courier New" w:hAnsi="Courier New"/>
          <w:sz w:val="18"/>
          <w:szCs w:val="18"/>
          <w:color w:val="auto"/>
        </w:rPr>
        <w:t>Full Name of Registrant</w:t>
      </w:r>
    </w:p>
    <w:p>
      <w:pPr>
        <w:spacing w:after="0" w:line="200"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ind w:left="2960"/>
        <w:spacing w:after="0" w:line="238" w:lineRule="auto"/>
        <w:rPr>
          <w:sz w:val="20"/>
          <w:szCs w:val="20"/>
          <w:color w:val="auto"/>
        </w:rPr>
      </w:pPr>
      <w:r>
        <w:rPr>
          <w:rFonts w:ascii="Courier New" w:cs="Courier New" w:eastAsia="Courier New" w:hAnsi="Courier New"/>
          <w:sz w:val="18"/>
          <w:szCs w:val="18"/>
          <w:color w:val="auto"/>
        </w:rPr>
        <w:t>Former Name if Applicable</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1661 Worthington Road, Suite 100</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jc w:val="center"/>
        <w:ind w:right="1659"/>
        <w:spacing w:after="0"/>
        <w:rPr>
          <w:sz w:val="20"/>
          <w:szCs w:val="20"/>
          <w:color w:val="auto"/>
        </w:rPr>
      </w:pPr>
      <w:r>
        <w:rPr>
          <w:rFonts w:ascii="Courier New" w:cs="Courier New" w:eastAsia="Courier New" w:hAnsi="Courier New"/>
          <w:sz w:val="18"/>
          <w:szCs w:val="18"/>
          <w:color w:val="auto"/>
        </w:rPr>
        <w:t>Address of Principal Executive Office (Street and Number)</w:t>
      </w:r>
    </w:p>
    <w:p>
      <w:pPr>
        <w:spacing w:after="0" w:line="200"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West Palm Beach, FL 33409</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ind w:left="2960"/>
        <w:spacing w:after="0"/>
        <w:rPr>
          <w:sz w:val="20"/>
          <w:szCs w:val="20"/>
          <w:color w:val="auto"/>
        </w:rPr>
      </w:pPr>
      <w:r>
        <w:rPr>
          <w:rFonts w:ascii="Courier New" w:cs="Courier New" w:eastAsia="Courier New" w:hAnsi="Courier New"/>
          <w:sz w:val="18"/>
          <w:szCs w:val="18"/>
          <w:color w:val="auto"/>
        </w:rPr>
        <w:t>City, State and Zip Code</w:t>
      </w:r>
    </w:p>
    <w:p>
      <w:pPr>
        <w:spacing w:after="0" w:line="200" w:lineRule="exact"/>
        <w:rPr>
          <w:sz w:val="24"/>
          <w:szCs w:val="24"/>
          <w:color w:val="auto"/>
        </w:rPr>
      </w:pPr>
    </w:p>
    <w:p>
      <w:pPr>
        <w:spacing w:after="0" w:line="37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PART II -- RULES 12b-25(b) AND (c)</w:t>
      </w:r>
    </w:p>
    <w:p>
      <w:pPr>
        <w:spacing w:after="0" w:line="207" w:lineRule="exact"/>
        <w:rPr>
          <w:sz w:val="24"/>
          <w:szCs w:val="24"/>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209" w:lineRule="exact"/>
        <w:rPr>
          <w:sz w:val="24"/>
          <w:szCs w:val="24"/>
          <w:color w:val="auto"/>
        </w:rPr>
      </w:pPr>
    </w:p>
    <w:p>
      <w:pPr>
        <w:ind w:left="960" w:hanging="215"/>
        <w:spacing w:after="0"/>
        <w:tabs>
          <w:tab w:leader="none" w:pos="960"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The reason described in reasonable detail in Part III of this form</w:t>
      </w:r>
    </w:p>
    <w:p>
      <w:pPr>
        <w:spacing w:after="0" w:line="16" w:lineRule="exact"/>
        <w:rPr>
          <w:rFonts w:ascii="Courier New" w:cs="Courier New" w:eastAsia="Courier New" w:hAnsi="Courier New"/>
          <w:sz w:val="16"/>
          <w:szCs w:val="16"/>
          <w:color w:val="auto"/>
        </w:rPr>
      </w:pPr>
    </w:p>
    <w:p>
      <w:pPr>
        <w:ind w:left="1480" w:hanging="735"/>
        <w:spacing w:after="0" w:line="238" w:lineRule="auto"/>
        <w:tabs>
          <w:tab w:leader="none" w:pos="148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could not be eliminated without unreasonable effort or expense;</w:t>
      </w:r>
    </w:p>
    <w:p>
      <w:pPr>
        <w:ind w:left="740" w:hanging="627"/>
        <w:spacing w:after="0" w:line="238" w:lineRule="auto"/>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  The subject annual report, semi-annual report, transition report</w:t>
      </w:r>
    </w:p>
    <w:p>
      <w:pPr>
        <w:ind w:left="1480" w:hanging="735"/>
        <w:spacing w:after="0" w:line="238" w:lineRule="auto"/>
        <w:tabs>
          <w:tab w:leader="none" w:pos="148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Form 10-K, Form 20-F, Form 11-K, Form N-SAR or Form N-CSR, or</w:t>
      </w:r>
    </w:p>
    <w:p>
      <w:pPr>
        <w:spacing w:after="0" w:line="4" w:lineRule="exact"/>
        <w:rPr>
          <w:rFonts w:ascii="Courier New" w:cs="Courier New" w:eastAsia="Courier New" w:hAnsi="Courier New"/>
          <w:sz w:val="18"/>
          <w:szCs w:val="18"/>
          <w:color w:val="auto"/>
        </w:rPr>
      </w:pPr>
    </w:p>
    <w:p>
      <w:pPr>
        <w:ind w:left="1480" w:hanging="735"/>
        <w:spacing w:after="0"/>
        <w:tabs>
          <w:tab w:leader="none" w:pos="1480"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portion thereof, will be filed on or before the fifteenth calendar</w:t>
      </w:r>
    </w:p>
    <w:p>
      <w:pPr>
        <w:spacing w:after="0" w:line="16" w:lineRule="exact"/>
        <w:rPr>
          <w:rFonts w:ascii="Courier New" w:cs="Courier New" w:eastAsia="Courier New" w:hAnsi="Courier New"/>
          <w:sz w:val="16"/>
          <w:szCs w:val="16"/>
          <w:color w:val="auto"/>
        </w:rPr>
      </w:pPr>
    </w:p>
    <w:p>
      <w:pPr>
        <w:ind w:left="1480" w:hanging="735"/>
        <w:spacing w:after="0" w:line="238" w:lineRule="auto"/>
        <w:tabs>
          <w:tab w:leader="none" w:pos="148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day following the prescribed due date; or the subject quarterly</w:t>
      </w:r>
    </w:p>
    <w:p>
      <w:pPr>
        <w:spacing w:after="0" w:line="4" w:lineRule="exact"/>
        <w:rPr>
          <w:rFonts w:ascii="Courier New" w:cs="Courier New" w:eastAsia="Courier New" w:hAnsi="Courier New"/>
          <w:sz w:val="18"/>
          <w:szCs w:val="18"/>
          <w:color w:val="auto"/>
        </w:rPr>
      </w:pPr>
    </w:p>
    <w:p>
      <w:pPr>
        <w:ind w:left="1480" w:hanging="735"/>
        <w:spacing w:after="0"/>
        <w:tabs>
          <w:tab w:leader="none" w:pos="1480"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 or transition report on Form 10-Q, or portion thereof, will</w:t>
      </w:r>
    </w:p>
    <w:p>
      <w:pPr>
        <w:spacing w:after="0" w:line="16" w:lineRule="exact"/>
        <w:rPr>
          <w:rFonts w:ascii="Courier New" w:cs="Courier New" w:eastAsia="Courier New" w:hAnsi="Courier New"/>
          <w:sz w:val="16"/>
          <w:szCs w:val="16"/>
          <w:color w:val="auto"/>
        </w:rPr>
      </w:pPr>
    </w:p>
    <w:p>
      <w:pPr>
        <w:ind w:left="1480" w:hanging="735"/>
        <w:spacing w:after="0" w:line="238" w:lineRule="auto"/>
        <w:tabs>
          <w:tab w:leader="none" w:pos="148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 filed on or before the fifth calendar day following the</w:t>
      </w:r>
    </w:p>
    <w:p>
      <w:pPr>
        <w:ind w:left="1480" w:hanging="735"/>
        <w:spacing w:after="0" w:line="238" w:lineRule="auto"/>
        <w:tabs>
          <w:tab w:leader="none" w:pos="148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prescribed due date; and</w:t>
      </w:r>
    </w:p>
    <w:p>
      <w:pPr>
        <w:ind w:left="960" w:hanging="215"/>
        <w:spacing w:after="0" w:line="238" w:lineRule="auto"/>
        <w:tabs>
          <w:tab w:leader="none" w:pos="96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  The accountant's statement or other exhibit required by Rule</w:t>
      </w:r>
    </w:p>
    <w:p>
      <w:pPr>
        <w:ind w:left="1480" w:hanging="735"/>
        <w:spacing w:after="0" w:line="238" w:lineRule="auto"/>
        <w:tabs>
          <w:tab w:leader="none" w:pos="148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12b-25(c) has been attached if applicable.</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PART III -- NARRATIVE</w:t>
      </w:r>
    </w:p>
    <w:p>
      <w:pPr>
        <w:spacing w:after="0" w:line="207" w:lineRule="exact"/>
        <w:rPr>
          <w:sz w:val="24"/>
          <w:szCs w:val="24"/>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State below in reasonable detail why Forms 10-K, 20-F, 11-K, 10-Q, N-SAR, N-CSR, or the transition report or portion thereof, could not be filed within the prescribed time period.</w:t>
      </w:r>
    </w:p>
    <w:p>
      <w:pPr>
        <w:spacing w:after="0" w:line="209" w:lineRule="exact"/>
        <w:rPr>
          <w:sz w:val="24"/>
          <w:szCs w:val="24"/>
          <w:color w:val="auto"/>
        </w:rPr>
      </w:pPr>
    </w:p>
    <w:p>
      <w:pPr>
        <w:jc w:val="both"/>
        <w:ind w:right="1779"/>
        <w:spacing w:after="0" w:line="279" w:lineRule="auto"/>
        <w:rPr>
          <w:sz w:val="20"/>
          <w:szCs w:val="20"/>
          <w:color w:val="auto"/>
        </w:rPr>
      </w:pPr>
      <w:r>
        <w:rPr>
          <w:rFonts w:ascii="Courier New" w:cs="Courier New" w:eastAsia="Courier New" w:hAnsi="Courier New"/>
          <w:sz w:val="16"/>
          <w:szCs w:val="16"/>
          <w:color w:val="auto"/>
        </w:rPr>
        <w:t>In order to fully evaluate the impact of the events described below and ensure a complete and accurate filing, we are filing this request for an automatic 15 day extension for the filing of our Form 10-K for the year ended December 31, 2005.</w:t>
      </w:r>
    </w:p>
    <w:p>
      <w:pPr>
        <w:spacing w:after="0" w:line="178" w:lineRule="exact"/>
        <w:rPr>
          <w:sz w:val="24"/>
          <w:szCs w:val="24"/>
          <w:color w:val="auto"/>
        </w:rPr>
      </w:pPr>
    </w:p>
    <w:p>
      <w:pPr>
        <w:ind w:right="1999"/>
        <w:spacing w:after="0" w:line="290" w:lineRule="auto"/>
        <w:rPr>
          <w:sz w:val="20"/>
          <w:szCs w:val="20"/>
          <w:color w:val="auto"/>
        </w:rPr>
      </w:pPr>
      <w:r>
        <w:rPr>
          <w:rFonts w:ascii="Courier New" w:cs="Courier New" w:eastAsia="Courier New" w:hAnsi="Courier New"/>
          <w:sz w:val="16"/>
          <w:szCs w:val="16"/>
          <w:color w:val="auto"/>
        </w:rPr>
        <w:t>Subsequent to December 31, 2005, the company became aware of operating results and related events at an organization in which we had a working capital</w:t>
      </w:r>
    </w:p>
    <w:p>
      <w:pPr>
        <w:sectPr>
          <w:pgSz w:w="11900" w:h="16865" w:orient="portrait"/>
          <w:cols w:equalWidth="0" w:num="1">
            <w:col w:w="10219"/>
          </w:cols>
          <w:pgMar w:left="240" w:top="244" w:right="1440" w:bottom="0" w:gutter="0" w:footer="0" w:header="0"/>
        </w:sectPr>
      </w:pPr>
    </w:p>
    <w:bookmarkStart w:id="1" w:name="page2"/>
    <w:bookmarkEnd w:id="1"/>
    <w:p>
      <w:pPr>
        <w:ind w:right="1879"/>
        <w:spacing w:after="0" w:line="237" w:lineRule="auto"/>
        <w:rPr>
          <w:sz w:val="20"/>
          <w:szCs w:val="20"/>
          <w:color w:val="auto"/>
        </w:rPr>
      </w:pPr>
      <w:r>
        <w:rPr>
          <w:rFonts w:ascii="Courier New" w:cs="Courier New" w:eastAsia="Courier New" w:hAnsi="Courier New"/>
          <w:sz w:val="18"/>
          <w:szCs w:val="18"/>
          <w:color w:val="auto"/>
        </w:rPr>
        <w:t>investment that have caused us to reevaluate the realizability of that investment and to record a pre-tax charge to fourth quarter 2005 earnings of approximately $7.2 million, representing the full amount of that investment. We are evaluating the accounting treatment of this organization as a Variable Interest Entity ("VIE") as defined in FIN46(R), as well as the impact of this matter, if any, on Management's Report on Internal Control Over Financial Reporting.</w:t>
      </w:r>
    </w:p>
    <w:p>
      <w:pPr>
        <w:spacing w:after="0" w:line="21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Including this adjustment, our pre-tax earnings for the fourth quarter and full year 2005 were approximately $2.5 million and $20.9 million, respectively, as compared to $2.0 million and $25.4 million for the fourth quarter and full year 2004.</w:t>
      </w:r>
    </w:p>
    <w:p>
      <w:pPr>
        <w:spacing w:after="0" w:line="202"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PART IV -- OTHER INFORMATION</w:t>
      </w:r>
    </w:p>
    <w:p>
      <w:pPr>
        <w:spacing w:after="0" w:line="207" w:lineRule="exact"/>
        <w:rPr>
          <w:sz w:val="20"/>
          <w:szCs w:val="20"/>
          <w:color w:val="auto"/>
        </w:rPr>
      </w:pPr>
    </w:p>
    <w:p>
      <w:pPr>
        <w:ind w:left="960" w:right="2519" w:hanging="952"/>
        <w:spacing w:after="0" w:line="235" w:lineRule="auto"/>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and telephone number of person to contact in regard to this notification</w:t>
      </w:r>
    </w:p>
    <w:p>
      <w:pPr>
        <w:sectPr>
          <w:pgSz w:w="11900" w:h="16838" w:orient="portrait"/>
          <w:cols w:equalWidth="0" w:num="1">
            <w:col w:w="10219"/>
          </w:cols>
          <w:pgMar w:left="240" w:top="142" w:right="1440" w:bottom="1440" w:gutter="0" w:footer="0" w:header="0"/>
        </w:sectPr>
      </w:pPr>
    </w:p>
    <w:p>
      <w:pPr>
        <w:spacing w:after="0" w:line="208"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Robert J. Leist, Jr.</w:t>
      </w:r>
    </w:p>
    <w:p>
      <w:pPr>
        <w:spacing w:after="0" w:line="21"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(Name)</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(561) 682-7958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(Area Code) (Telephone Number)</w:t>
      </w:r>
    </w:p>
    <w:p>
      <w:pPr>
        <w:spacing w:after="0" w:line="19" w:lineRule="exact"/>
        <w:rPr>
          <w:sz w:val="20"/>
          <w:szCs w:val="20"/>
          <w:color w:val="auto"/>
        </w:rPr>
      </w:pPr>
    </w:p>
    <w:p>
      <w:pPr>
        <w:sectPr>
          <w:pgSz w:w="11900" w:h="16838" w:orient="portrait"/>
          <w:cols w:equalWidth="0" w:num="2">
            <w:col w:w="4440" w:space="720"/>
            <w:col w:w="5059"/>
          </w:cols>
          <w:pgMar w:left="240" w:top="142" w:right="1440" w:bottom="1440" w:gutter="0" w:footer="0" w:header="0"/>
          <w:type w:val="continuous"/>
        </w:sectPr>
      </w:pPr>
    </w:p>
    <w:p>
      <w:pPr>
        <w:ind w:left="960" w:hanging="952"/>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Have all other periodic reports required under Section 13 or 15(d) of</w:t>
      </w:r>
    </w:p>
    <w:p>
      <w:pPr>
        <w:spacing w:after="0" w:line="203" w:lineRule="exact"/>
        <w:rPr>
          <w:sz w:val="20"/>
          <w:szCs w:val="20"/>
          <w:color w:val="auto"/>
        </w:rPr>
      </w:pPr>
    </w:p>
    <w:p>
      <w:pPr>
        <w:ind w:left="960" w:right="1779"/>
        <w:spacing w:after="0" w:line="275" w:lineRule="auto"/>
        <w:rPr>
          <w:sz w:val="20"/>
          <w:szCs w:val="20"/>
          <w:color w:val="auto"/>
        </w:rPr>
      </w:pPr>
      <w:r>
        <w:rPr>
          <w:rFonts w:ascii="Courier New" w:cs="Courier New" w:eastAsia="Courier New" w:hAnsi="Courier New"/>
          <w:sz w:val="16"/>
          <w:szCs w:val="16"/>
          <w:color w:val="auto"/>
        </w:rPr>
        <w:t>the Securities Exchange Act of 1934 or Section 30 of the Investment Company Act of 1940 during the preceding 12 months or for such shorter period that the registrant was required to file such report(s) been filed ? If answer is no, identify report(s). [X] Yes [ ] No</w:t>
      </w:r>
    </w:p>
    <w:p>
      <w:pPr>
        <w:spacing w:after="0" w:line="17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pacing w:after="0" w:line="207" w:lineRule="exact"/>
        <w:rPr>
          <w:sz w:val="20"/>
          <w:szCs w:val="20"/>
          <w:color w:val="auto"/>
        </w:rPr>
      </w:pPr>
    </w:p>
    <w:p>
      <w:pPr>
        <w:ind w:left="960" w:hanging="952"/>
        <w:spacing w:after="0"/>
        <w:tabs>
          <w:tab w:leader="none" w:pos="9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it anticipated that any significant change in results of operations</w:t>
      </w:r>
    </w:p>
    <w:p>
      <w:pPr>
        <w:spacing w:after="0" w:line="16" w:lineRule="exact"/>
        <w:rPr>
          <w:rFonts w:ascii="Courier New" w:cs="Courier New" w:eastAsia="Courier New" w:hAnsi="Courier New"/>
          <w:sz w:val="16"/>
          <w:szCs w:val="16"/>
          <w:color w:val="auto"/>
        </w:rPr>
      </w:pPr>
    </w:p>
    <w:p>
      <w:pPr>
        <w:ind w:left="960"/>
        <w:spacing w:after="0" w:line="233"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from the corresponding period for the last fiscal year will be</w:t>
      </w:r>
    </w:p>
    <w:p>
      <w:pPr>
        <w:spacing w:after="0" w:line="224" w:lineRule="exact"/>
        <w:rPr>
          <w:sz w:val="20"/>
          <w:szCs w:val="20"/>
          <w:color w:val="auto"/>
        </w:rPr>
      </w:pPr>
    </w:p>
    <w:p>
      <w:pPr>
        <w:ind w:left="960" w:right="1779"/>
        <w:spacing w:after="0" w:line="235" w:lineRule="auto"/>
        <w:rPr>
          <w:sz w:val="20"/>
          <w:szCs w:val="20"/>
          <w:color w:val="auto"/>
        </w:rPr>
      </w:pPr>
      <w:r>
        <w:rPr>
          <w:rFonts w:ascii="Courier New" w:cs="Courier New" w:eastAsia="Courier New" w:hAnsi="Courier New"/>
          <w:sz w:val="18"/>
          <w:szCs w:val="18"/>
          <w:color w:val="auto"/>
        </w:rPr>
        <w:t>reflected by the earnings statements to be included in the subject report or portion thereof? [ ] Yes [X] No</w:t>
      </w:r>
    </w:p>
    <w:p>
      <w:pPr>
        <w:spacing w:after="0" w:line="208" w:lineRule="exact"/>
        <w:rPr>
          <w:sz w:val="20"/>
          <w:szCs w:val="20"/>
          <w:color w:val="auto"/>
        </w:rPr>
      </w:pPr>
    </w:p>
    <w:p>
      <w:pPr>
        <w:ind w:left="960" w:right="1879"/>
        <w:spacing w:after="0" w:line="236" w:lineRule="auto"/>
        <w:rPr>
          <w:sz w:val="20"/>
          <w:szCs w:val="20"/>
          <w:color w:val="auto"/>
        </w:rPr>
      </w:pPr>
      <w:r>
        <w:rPr>
          <w:rFonts w:ascii="Courier New" w:cs="Courier New" w:eastAsia="Courier New" w:hAnsi="Courier New"/>
          <w:sz w:val="18"/>
          <w:szCs w:val="18"/>
          <w:color w:val="auto"/>
        </w:rPr>
        <w:t>If so, attach an explanation of the anticipated change, both narratively and quantitatively, and, if appropriate, state the reasons why a reasonable estimate of the results cannot be made.</w:t>
      </w:r>
    </w:p>
    <w:p>
      <w:pPr>
        <w:spacing w:after="0" w:line="203"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Ocwen Financial Corporation</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ind w:left="1900"/>
        <w:spacing w:after="0"/>
        <w:rPr>
          <w:sz w:val="20"/>
          <w:szCs w:val="20"/>
          <w:color w:val="auto"/>
        </w:rPr>
      </w:pPr>
      <w:r>
        <w:rPr>
          <w:rFonts w:ascii="Courier New" w:cs="Courier New" w:eastAsia="Courier New" w:hAnsi="Courier New"/>
          <w:sz w:val="18"/>
          <w:szCs w:val="18"/>
          <w:color w:val="auto"/>
        </w:rPr>
        <w:t>(Name of Registrant as Specified in Charter)</w:t>
      </w:r>
    </w:p>
    <w:p>
      <w:pPr>
        <w:spacing w:after="0" w:line="206"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Has caused this notification to be signed on its behalf by the undersigned hereunto duly authorized.</w:t>
      </w:r>
    </w:p>
    <w:p>
      <w:pPr>
        <w:sectPr>
          <w:pgSz w:w="11900" w:h="16838" w:orient="portrait"/>
          <w:cols w:equalWidth="0" w:num="1">
            <w:col w:w="10219"/>
          </w:cols>
          <w:pgMar w:left="240" w:top="142" w:right="1440" w:bottom="1440" w:gutter="0" w:footer="0" w:header="0"/>
          <w:type w:val="continuous"/>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17, 2006</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ROBERT J. LEIST, JR.</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8"/>
          <w:szCs w:val="18"/>
          <w:color w:val="auto"/>
        </w:rPr>
        <w:t>Name:</w:t>
        <w:tab/>
        <w:t>Robert J. Leist</w:t>
      </w:r>
    </w:p>
    <w:p>
      <w:pPr>
        <w:spacing w:after="0" w:line="4"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Title:</w:t>
        <w:tab/>
        <w:t>Senior Vice President and Principal</w:t>
      </w:r>
    </w:p>
    <w:p>
      <w:pPr>
        <w:spacing w:after="0" w:line="16"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Financial Officer</w:t>
      </w:r>
    </w:p>
    <w:p>
      <w:pPr>
        <w:spacing w:after="0" w:line="200" w:lineRule="exact"/>
        <w:rPr>
          <w:sz w:val="20"/>
          <w:szCs w:val="20"/>
          <w:color w:val="auto"/>
        </w:rPr>
      </w:pPr>
    </w:p>
    <w:p>
      <w:pPr>
        <w:sectPr>
          <w:pgSz w:w="11900" w:h="16838" w:orient="portrait"/>
          <w:cols w:equalWidth="0" w:num="3">
            <w:col w:w="540" w:space="200"/>
            <w:col w:w="2440" w:space="720"/>
            <w:col w:w="6319"/>
          </w:cols>
          <w:pgMar w:left="240" w:top="142" w:right="1440" w:bottom="1440" w:gutter="0" w:footer="0" w:header="0"/>
          <w:type w:val="continuous"/>
        </w:sectPr>
      </w:pPr>
    </w:p>
    <w:p>
      <w:pPr>
        <w:spacing w:after="0" w:line="7"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w:t>
      </w:r>
    </w:p>
    <w:sectPr>
      <w:pgSz w:w="11900" w:h="16838" w:orient="portrait"/>
      <w:cols w:equalWidth="0" w:num="1">
        <w:col w:w="1021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upperLetter"/>
      <w:start w:val="23"/>
    </w:lvl>
    <w:lvl w:ilvl="1">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2"/>
    </w:lvl>
  </w:abstractNum>
  <w:abstractNum w:abstractNumId="4">
    <w:nsid w:val="46E87CC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2019-12-11T22:15:46Z</dcterms:created>
  <dcterms:modified xsi:type="dcterms:W3CDTF">2019-12-11T22:15:46Z</dcterms:modified>
</cp:coreProperties>
</file>