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SCHEDULE 14A</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Exchange Act of 1934 (Amendment No. )</w:t>
      </w:r>
    </w:p>
    <w:p>
      <w:pPr>
        <w:spacing w:after="0" w:line="191" w:lineRule="exact"/>
        <w:rPr>
          <w:sz w:val="24"/>
          <w:szCs w:val="24"/>
          <w:color w:val="auto"/>
        </w:rPr>
      </w:pPr>
    </w:p>
    <w:p>
      <w:pPr>
        <w:ind w:left="1"/>
        <w:spacing w:after="0"/>
        <w:tabs>
          <w:tab w:leader="none" w:pos="4140"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p>
      <w:pPr>
        <w:ind w:left="1"/>
        <w:spacing w:after="0"/>
        <w:tabs>
          <w:tab w:leader="none" w:pos="7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5" w:lineRule="exact"/>
        <w:rPr>
          <w:sz w:val="24"/>
          <w:szCs w:val="24"/>
          <w:color w:val="auto"/>
        </w:rPr>
      </w:pPr>
    </w:p>
    <w:p>
      <w:pPr>
        <w:ind w:left="781" w:right="3039" w:hanging="781"/>
        <w:spacing w:after="0" w:line="246" w:lineRule="auto"/>
        <w:tabs>
          <w:tab w:leader="none" w:pos="19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ind w:left="781" w:hanging="781"/>
        <w:spacing w:after="0"/>
        <w:tabs>
          <w:tab w:leader="none" w:pos="7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Additional Materials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]Soliciting Material Under 14a-12</w:t>
      </w:r>
    </w:p>
    <w:p>
      <w:pPr>
        <w:spacing w:after="0" w:line="200" w:lineRule="exact"/>
        <w:rPr>
          <w:sz w:val="24"/>
          <w:szCs w:val="24"/>
          <w:color w:val="auto"/>
        </w:rPr>
      </w:pPr>
    </w:p>
    <w:p>
      <w:pPr>
        <w:spacing w:after="0" w:line="364"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N/A</w:t>
      </w:r>
    </w:p>
    <w:p>
      <w:pPr>
        <w:spacing w:after="0" w:line="5"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781" w:hanging="781"/>
        <w:spacing w:after="0"/>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5"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computed on table below per Exchange Act Rules 14a-6(i)(1) and 0-11.</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the transaction applies;</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w:t>
      </w:r>
    </w:p>
    <w:p>
      <w:pPr>
        <w:spacing w:after="0" w:line="5" w:lineRule="exact"/>
        <w:rPr>
          <w:rFonts w:ascii="Courier New" w:cs="Courier New" w:eastAsia="Courier New" w:hAnsi="Courier New"/>
          <w:sz w:val="16"/>
          <w:szCs w:val="16"/>
          <w:color w:val="auto"/>
        </w:rPr>
      </w:pPr>
    </w:p>
    <w:p>
      <w:pPr>
        <w:ind w:left="781"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Exchange Act Rule 0-11: (Set forth the amount on which the filing fee is calculated and state how it was determined.)</w:t>
      </w:r>
    </w:p>
    <w:p>
      <w:pPr>
        <w:spacing w:after="0" w:line="184" w:lineRule="exact"/>
        <w:rPr>
          <w:sz w:val="24"/>
          <w:szCs w:val="24"/>
          <w:color w:val="auto"/>
        </w:rPr>
      </w:pPr>
    </w:p>
    <w:p>
      <w:pPr>
        <w:ind w:left="7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061" w:hanging="285"/>
        <w:spacing w:after="0"/>
        <w:tabs>
          <w:tab w:leader="none" w:pos="10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1741" w:right="2459" w:hanging="965"/>
        <w:spacing w:after="0" w:line="247" w:lineRule="auto"/>
        <w:tabs>
          <w:tab w:leader="none" w:pos="9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sz w:val="24"/>
          <w:szCs w:val="24"/>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241" w:right="1440" w:bottom="1440" w:gutter="0" w:footer="0" w:header="0"/>
        </w:sectPr>
      </w:pPr>
    </w:p>
    <w:bookmarkStart w:id="1" w:name="page2"/>
    <w:bookmarkEnd w:id="1"/>
    <w:p>
      <w:pPr>
        <w:jc w:val="center"/>
        <w:ind w:right="2559"/>
        <w:spacing w:after="0"/>
        <w:rPr>
          <w:sz w:val="20"/>
          <w:szCs w:val="20"/>
          <w:color w:val="auto"/>
        </w:rPr>
      </w:pPr>
      <w:r>
        <w:rPr>
          <w:rFonts w:ascii="Courier New" w:cs="Courier New" w:eastAsia="Courier New" w:hAnsi="Courier New"/>
          <w:sz w:val="16"/>
          <w:szCs w:val="16"/>
          <w:color w:val="auto"/>
        </w:rPr>
        <w:t>[GRAPHIC OMITTED]</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 C W E N</w:t>
      </w:r>
    </w:p>
    <w:p>
      <w:pPr>
        <w:spacing w:after="0" w:line="200" w:lineRule="exact"/>
        <w:rPr>
          <w:sz w:val="20"/>
          <w:szCs w:val="20"/>
          <w:color w:val="auto"/>
        </w:rPr>
      </w:pP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March 28,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Fellow Shareholder:</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On behalf of the Board of Directors I cordially invite you to attend the Annual Meeting of Shareholders of Ocwen Financial Corporation, which will be held at the offices of the Company located at 1675 Palm Beach Lakes Boulevard, West Palm Beach, Florida 33401, on Thursday, May 15, 2003 at 9:00 a.m., Eastern Standard Time. The matters to be considered by shareholders at the Annual Meeting are described in detail in the accompanying materials.</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85" w:lineRule="exact"/>
        <w:rPr>
          <w:sz w:val="20"/>
          <w:szCs w:val="20"/>
          <w:color w:val="auto"/>
        </w:rPr>
      </w:pPr>
    </w:p>
    <w:p>
      <w:pPr>
        <w:ind w:right="2759" w:firstLine="388"/>
        <w:spacing w:after="0" w:line="248" w:lineRule="auto"/>
        <w:rPr>
          <w:sz w:val="20"/>
          <w:szCs w:val="20"/>
          <w:color w:val="auto"/>
        </w:rPr>
      </w:pPr>
      <w:r>
        <w:rPr>
          <w:rFonts w:ascii="Courier New" w:cs="Courier New" w:eastAsia="Courier New" w:hAnsi="Courier New"/>
          <w:sz w:val="16"/>
          <w:szCs w:val="16"/>
          <w:color w:val="auto"/>
        </w:rPr>
        <w:t>Your continued support of and interest in Ocwen Financial Corporation are sincerely appreciated.</w:t>
      </w:r>
    </w:p>
    <w:p>
      <w:pPr>
        <w:spacing w:after="0" w:line="18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Sincerely,</w:t>
      </w:r>
    </w:p>
    <w:p>
      <w:pPr>
        <w:spacing w:after="0" w:line="200" w:lineRule="exact"/>
        <w:rPr>
          <w:sz w:val="20"/>
          <w:szCs w:val="20"/>
          <w:color w:val="auto"/>
        </w:rPr>
      </w:pPr>
    </w:p>
    <w:p>
      <w:pPr>
        <w:spacing w:after="0" w:line="36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 WILLIAM C. ERBEY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William C. Erbey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862" w:right="1440" w:bottom="1440" w:gutter="0" w:footer="0" w:header="0"/>
        </w:sectPr>
      </w:pPr>
    </w:p>
    <w:bookmarkStart w:id="2" w:name="page3"/>
    <w:bookmarkEnd w:id="2"/>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1675 Palm Beach Lakes Boulevard</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West Palm Beach, Florida 33401</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To Be Held On May 15, 2003</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NOTICE IS HEREBY GIVEN, that the Annual Meeting of Shareholders of Ocwen Financial Corporation (the "Company") will be held at the offices of the Company located at 1675 Palm Beach Lakes Boulevard, West Palm Beach, Florida 33401 on Thursday, May 15, 2003 at 9:00 a.m., Eastern Time, for the following purposes:</w:t>
      </w:r>
    </w:p>
    <w:p>
      <w:pPr>
        <w:spacing w:after="0" w:line="186" w:lineRule="exact"/>
        <w:rPr>
          <w:sz w:val="20"/>
          <w:szCs w:val="20"/>
          <w:color w:val="auto"/>
        </w:rPr>
      </w:pPr>
    </w:p>
    <w:p>
      <w:pPr>
        <w:ind w:left="1460" w:right="2959" w:hanging="492"/>
        <w:spacing w:after="0" w:line="248"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seven directors for a one-year term and until their successors are elected and qualified;</w:t>
      </w:r>
    </w:p>
    <w:p>
      <w:pPr>
        <w:spacing w:after="0" w:line="184" w:lineRule="exact"/>
        <w:rPr>
          <w:rFonts w:ascii="Courier New" w:cs="Courier New" w:eastAsia="Courier New" w:hAnsi="Courier New"/>
          <w:sz w:val="16"/>
          <w:szCs w:val="16"/>
          <w:color w:val="auto"/>
        </w:rPr>
      </w:pPr>
    </w:p>
    <w:p>
      <w:pPr>
        <w:ind w:left="1460" w:right="2959" w:hanging="492"/>
        <w:spacing w:after="0" w:line="248"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the Ocwen Financial Corporation Amended 1998 Annual Incentive Plan;</w:t>
      </w:r>
    </w:p>
    <w:p>
      <w:pPr>
        <w:spacing w:after="0" w:line="184" w:lineRule="exact"/>
        <w:rPr>
          <w:rFonts w:ascii="Courier New" w:cs="Courier New" w:eastAsia="Courier New" w:hAnsi="Courier New"/>
          <w:sz w:val="16"/>
          <w:szCs w:val="16"/>
          <w:color w:val="auto"/>
        </w:rPr>
      </w:pPr>
    </w:p>
    <w:p>
      <w:pPr>
        <w:ind w:left="1460" w:right="2559" w:hanging="492"/>
        <w:spacing w:after="0" w:line="247"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by the Audit Committee of the Board of Directors of PricewaterhouseCoopers LLP as the independent auditor of the Company for the fiscal year ending December 31, 2003; and</w:t>
      </w:r>
    </w:p>
    <w:p>
      <w:pPr>
        <w:spacing w:after="0" w:line="185" w:lineRule="exact"/>
        <w:rPr>
          <w:rFonts w:ascii="Courier New" w:cs="Courier New" w:eastAsia="Courier New" w:hAnsi="Courier New"/>
          <w:sz w:val="16"/>
          <w:szCs w:val="16"/>
          <w:color w:val="auto"/>
        </w:rPr>
      </w:pPr>
    </w:p>
    <w:p>
      <w:pPr>
        <w:jc w:val="both"/>
        <w:ind w:left="1460" w:right="2659" w:hanging="492"/>
        <w:spacing w:after="0" w:line="247"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and any adjournment thereof. Management is not aware of any such other business at this time.</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has fixed March 14, 2003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8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 JOHN R. ERBEY</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John R. Erbey</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Palm Beach, 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2003</w:t>
      </w:r>
    </w:p>
    <w:p>
      <w:pPr>
        <w:sectPr>
          <w:pgSz w:w="11900" w:h="16838" w:orient="portrait"/>
          <w:cols w:equalWidth="0" w:num="1">
            <w:col w:w="10219"/>
          </w:cols>
          <w:pgMar w:left="240" w:top="676" w:right="1440" w:bottom="1440" w:gutter="0" w:footer="0" w:header="0"/>
        </w:sectPr>
      </w:pPr>
    </w:p>
    <w:bookmarkStart w:id="3" w:name="page4"/>
    <w:bookmarkEnd w:id="3"/>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ANNUAL MEETING OF SHAREHOLDERS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This Proxy Statement is being furnished to the holders of the Common Stock, par value $.01 per share, of Ocwen Financial Corporation, a Florida corporation. Proxies are being solicited on behalf of the Board of Directors of Ocwen to be used at the Annual Meeting of Shareholders to be held at the offices of Ocwen located at 1675 Palm Beach Lakes Boulevard, West Palm Beach, Florida 33401, on Thursday, May 15, 2003 at 9:00 a.m., Eastern Time, and at any adjournment thereof, for the purposes set forth in the Notice of Annual Meeting of Shareholders.</w:t>
      </w:r>
    </w:p>
    <w:p>
      <w:pPr>
        <w:spacing w:after="0" w:line="191" w:lineRule="exact"/>
        <w:rPr>
          <w:sz w:val="20"/>
          <w:szCs w:val="20"/>
          <w:color w:val="auto"/>
        </w:rPr>
      </w:pPr>
    </w:p>
    <w:p>
      <w:pPr>
        <w:ind w:right="2459" w:firstLine="388"/>
        <w:spacing w:after="0" w:line="248" w:lineRule="auto"/>
        <w:rPr>
          <w:sz w:val="20"/>
          <w:szCs w:val="20"/>
          <w:color w:val="auto"/>
        </w:rPr>
      </w:pPr>
      <w:r>
        <w:rPr>
          <w:rFonts w:ascii="Courier New" w:cs="Courier New" w:eastAsia="Courier New" w:hAnsi="Courier New"/>
          <w:sz w:val="16"/>
          <w:szCs w:val="16"/>
          <w:color w:val="auto"/>
        </w:rPr>
        <w:t>This Proxy Statement and the accompanying proxy card (the "Proxy") are first being mailed to the shareholders of Ocwen on or about March 28, 2003.</w:t>
      </w:r>
    </w:p>
    <w:p>
      <w:pPr>
        <w:spacing w:after="0" w:line="18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Proxy solicited hereby, if properly signed and returned to Ocwen and not revoked prior to its use, will be voted in accordance with the instructions contained therein. If no contrary instructions are given, each Proxy received will be voted:</w:t>
      </w:r>
    </w:p>
    <w:p>
      <w:pPr>
        <w:spacing w:after="0" w:line="186" w:lineRule="exact"/>
        <w:rPr>
          <w:sz w:val="20"/>
          <w:szCs w:val="20"/>
          <w:color w:val="auto"/>
        </w:rPr>
      </w:pPr>
    </w:p>
    <w:p>
      <w:pPr>
        <w:ind w:left="1360" w:hanging="682"/>
        <w:spacing w:after="0"/>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of the nominees for director described herein;</w:t>
      </w:r>
    </w:p>
    <w:p>
      <w:pPr>
        <w:spacing w:after="0" w:line="5" w:lineRule="exact"/>
        <w:rPr>
          <w:rFonts w:ascii="Courier New" w:cs="Courier New" w:eastAsia="Courier New" w:hAnsi="Courier New"/>
          <w:sz w:val="16"/>
          <w:szCs w:val="16"/>
          <w:color w:val="auto"/>
        </w:rPr>
      </w:pPr>
    </w:p>
    <w:p>
      <w:pPr>
        <w:ind w:left="1360" w:hanging="682"/>
        <w:spacing w:after="0"/>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the Amended 1998 Annual Incentive Plan;</w:t>
      </w:r>
    </w:p>
    <w:p>
      <w:pPr>
        <w:spacing w:after="0" w:line="5" w:lineRule="exact"/>
        <w:rPr>
          <w:rFonts w:ascii="Courier New" w:cs="Courier New" w:eastAsia="Courier New" w:hAnsi="Courier New"/>
          <w:sz w:val="16"/>
          <w:szCs w:val="16"/>
          <w:color w:val="auto"/>
        </w:rPr>
      </w:pPr>
    </w:p>
    <w:p>
      <w:pPr>
        <w:ind w:left="1360" w:right="2559" w:hanging="682"/>
        <w:spacing w:after="0" w:line="246"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ratification of the appointment of PricewaterhouseCoopers LLP as our independent auditor for 2003; and</w:t>
      </w:r>
    </w:p>
    <w:p>
      <w:pPr>
        <w:spacing w:after="0" w:line="1" w:lineRule="exact"/>
        <w:rPr>
          <w:rFonts w:ascii="Courier New" w:cs="Courier New" w:eastAsia="Courier New" w:hAnsi="Courier New"/>
          <w:sz w:val="16"/>
          <w:szCs w:val="16"/>
          <w:color w:val="auto"/>
        </w:rPr>
      </w:pPr>
    </w:p>
    <w:p>
      <w:pPr>
        <w:ind w:left="1360" w:right="2659" w:hanging="682"/>
        <w:spacing w:after="0" w:line="247"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transaction of such other business as may properly come before the meeting, in accordance with the best judgment of the persons appointed as proxies.</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Proxies solicited hereby may be exercised only at the annual meeting and any adjournment thereof and will not be used for any other meeting. Any shareholder giving a Proxy has the power to revoke it at any time before it is exercised by:</w:t>
      </w:r>
    </w:p>
    <w:p>
      <w:pPr>
        <w:spacing w:after="0" w:line="186" w:lineRule="exact"/>
        <w:rPr>
          <w:sz w:val="20"/>
          <w:szCs w:val="20"/>
          <w:color w:val="auto"/>
        </w:rPr>
      </w:pPr>
    </w:p>
    <w:p>
      <w:pPr>
        <w:ind w:left="1360" w:right="2559" w:hanging="682"/>
        <w:spacing w:after="0" w:line="248" w:lineRule="auto"/>
        <w:tabs>
          <w:tab w:leader="none" w:pos="13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written notice thereof with our Secretary at the following address:</w:t>
      </w:r>
    </w:p>
    <w:p>
      <w:pPr>
        <w:spacing w:after="0" w:line="184"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John R. Erbey, Secretary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1675 Palm Beach Lakes Boulevard</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West Palm Beach, Florida 33401</w:t>
      </w:r>
    </w:p>
    <w:p>
      <w:pPr>
        <w:spacing w:after="0" w:line="191" w:lineRule="exact"/>
        <w:rPr>
          <w:sz w:val="20"/>
          <w:szCs w:val="20"/>
          <w:color w:val="auto"/>
        </w:rPr>
      </w:pPr>
    </w:p>
    <w:p>
      <w:pPr>
        <w:ind w:left="1360" w:hanging="682"/>
        <w:spacing w:after="0"/>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properly executed Proxy bearing a later date; or</w:t>
      </w:r>
    </w:p>
    <w:p>
      <w:pPr>
        <w:spacing w:after="0" w:line="5" w:lineRule="exact"/>
        <w:rPr>
          <w:rFonts w:ascii="Courier New" w:cs="Courier New" w:eastAsia="Courier New" w:hAnsi="Courier New"/>
          <w:sz w:val="16"/>
          <w:szCs w:val="16"/>
          <w:color w:val="auto"/>
        </w:rPr>
      </w:pPr>
    </w:p>
    <w:p>
      <w:pPr>
        <w:ind w:left="1360" w:right="2459" w:hanging="682"/>
        <w:spacing w:after="0" w:line="248"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appearing at the annual meeting and giving the Secretary notice of his or her intention to vote in person.</w:t>
      </w:r>
    </w:p>
    <w:p>
      <w:pPr>
        <w:spacing w:after="0" w:line="18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VOTING</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Only holders of record of Common Stock at the close of business on March 14, 2003 will be entitled to vote at the annual meeting or any adjournment thereof. On March 14, 2003, there were 67,339,456 shares of Common Stock issued and outstanding, and we had no other class of equity securities outstanding. Each share of Common Stock is entitled to one vote at the annual meeting on all matters properly presented.</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presence at the annual meeting of a majority of the votes entitled to be cast, represented in person or by proxy, will constitute a quorum for the transaction of business at the annual meeting.</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Assuming the presence of a quorum, the seven persons receiving the greatest number of votes of the Common Stock cast at the annual meeting by the holders of stock entitled to vote shall be elected as directors of Ocwen. Assuming the presence of a quorum, the proposal to adopt the Amended 1998 Annual Incentive</w:t>
      </w:r>
    </w:p>
    <w:p>
      <w:pPr>
        <w:sectPr>
          <w:pgSz w:w="11900" w:h="16838" w:orient="portrait"/>
          <w:cols w:equalWidth="0" w:num="1">
            <w:col w:w="10219"/>
          </w:cols>
          <w:pgMar w:left="240" w:top="676" w:right="1440" w:bottom="1440" w:gutter="0" w:footer="0" w:header="0"/>
        </w:sectPr>
      </w:pPr>
    </w:p>
    <w:bookmarkStart w:id="4" w:name="page5"/>
    <w:bookmarkEnd w:id="4"/>
    <w:p>
      <w:pPr>
        <w:ind w:right="2459"/>
        <w:spacing w:after="0" w:line="247" w:lineRule="auto"/>
        <w:rPr>
          <w:sz w:val="20"/>
          <w:szCs w:val="20"/>
          <w:color w:val="auto"/>
        </w:rPr>
      </w:pPr>
      <w:r>
        <w:rPr>
          <w:rFonts w:ascii="Courier New" w:cs="Courier New" w:eastAsia="Courier New" w:hAnsi="Courier New"/>
          <w:sz w:val="16"/>
          <w:szCs w:val="16"/>
          <w:color w:val="auto"/>
        </w:rPr>
        <w:t>Plan and the proposal to ratify the appointment of PricewaterhouseCoopers LLP as Ocwen's independent auditor for 2003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 Abstentions and broker non-votes will not be counted in determining the votes cast in connection with the proposal to adopt the Amended 1998 Annual Incentive Plan and the proposal to ratify the appointment of Ocwen's independent auditor and thus will have no effect on such proposals.</w:t>
      </w:r>
    </w:p>
    <w:p>
      <w:pPr>
        <w:sectPr>
          <w:pgSz w:w="11900" w:h="16838" w:orient="portrait"/>
          <w:cols w:equalWidth="0" w:num="1">
            <w:col w:w="10219"/>
          </w:cols>
          <w:pgMar w:left="240" w:top="676" w:right="1440" w:bottom="1440" w:gutter="0" w:footer="0" w:header="0"/>
        </w:sectPr>
      </w:pPr>
    </w:p>
    <w:bookmarkStart w:id="5" w:name="page6"/>
    <w:bookmarkEnd w:id="5"/>
    <w:p>
      <w:pPr>
        <w:ind w:left="2140"/>
        <w:spacing w:after="0"/>
        <w:rPr>
          <w:sz w:val="20"/>
          <w:szCs w:val="20"/>
          <w:color w:val="auto"/>
        </w:rPr>
      </w:pPr>
      <w:r>
        <w:rPr>
          <w:rFonts w:ascii="Courier New" w:cs="Courier New" w:eastAsia="Courier New" w:hAnsi="Courier New"/>
          <w:sz w:val="16"/>
          <w:szCs w:val="16"/>
          <w:color w:val="auto"/>
        </w:rPr>
        <w:t>COMPARISON OF CUMULATIVE TOTAL RETURN</w:t>
      </w:r>
    </w:p>
    <w:p>
      <w:pPr>
        <w:spacing w:after="0" w:line="191" w:lineRule="exact"/>
        <w:rPr>
          <w:sz w:val="20"/>
          <w:szCs w:val="20"/>
          <w:color w:val="auto"/>
        </w:rPr>
      </w:pPr>
    </w:p>
    <w:p>
      <w:pPr>
        <w:ind w:right="2800" w:firstLine="388"/>
        <w:spacing w:after="0" w:line="247" w:lineRule="auto"/>
        <w:rPr>
          <w:sz w:val="20"/>
          <w:szCs w:val="20"/>
          <w:color w:val="auto"/>
        </w:rPr>
      </w:pPr>
      <w:r>
        <w:rPr>
          <w:rFonts w:ascii="Courier New" w:cs="Courier New" w:eastAsia="Courier New" w:hAnsi="Courier New"/>
          <w:sz w:val="16"/>
          <w:szCs w:val="16"/>
          <w:color w:val="auto"/>
        </w:rPr>
        <w:t>The following graph compares the cumulative total return on the Common Stock of Ocwen since December 31, 1997 with the cumulative total return on the stocks included in the Standard &amp; Poor's 500 Market Index and the Standard &amp; Poor's Financial (Diversified) 500 Market Index.</w:t>
      </w:r>
    </w:p>
    <w:p>
      <w:pPr>
        <w:spacing w:after="0" w:line="37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Period Ending</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660" w:val="left"/>
          <w:tab w:leader="none" w:pos="4820" w:val="left"/>
          <w:tab w:leader="none" w:pos="5980" w:val="left"/>
          <w:tab w:leader="none" w:pos="7160" w:val="left"/>
          <w:tab w:leader="none" w:pos="8320" w:val="left"/>
          <w:tab w:leader="none" w:pos="9480" w:val="left"/>
        </w:tabs>
        <w:rPr>
          <w:sz w:val="20"/>
          <w:szCs w:val="20"/>
          <w:color w:val="auto"/>
        </w:rPr>
      </w:pPr>
      <w:r>
        <w:rPr>
          <w:rFonts w:ascii="Courier New" w:cs="Courier New" w:eastAsia="Courier New" w:hAnsi="Courier New"/>
          <w:sz w:val="16"/>
          <w:szCs w:val="16"/>
          <w:color w:val="auto"/>
        </w:rPr>
        <w:t>Index</w:t>
      </w:r>
      <w:r>
        <w:rPr>
          <w:sz w:val="20"/>
          <w:szCs w:val="20"/>
          <w:color w:val="auto"/>
        </w:rPr>
        <w:tab/>
      </w:r>
      <w:r>
        <w:rPr>
          <w:rFonts w:ascii="Courier New" w:cs="Courier New" w:eastAsia="Courier New" w:hAnsi="Courier New"/>
          <w:sz w:val="16"/>
          <w:szCs w:val="16"/>
          <w:color w:val="auto"/>
        </w:rPr>
        <w:t>12/31/97</w:t>
      </w:r>
      <w:r>
        <w:rPr>
          <w:sz w:val="20"/>
          <w:szCs w:val="20"/>
          <w:color w:val="auto"/>
        </w:rPr>
        <w:tab/>
      </w:r>
      <w:r>
        <w:rPr>
          <w:rFonts w:ascii="Courier New" w:cs="Courier New" w:eastAsia="Courier New" w:hAnsi="Courier New"/>
          <w:sz w:val="16"/>
          <w:szCs w:val="16"/>
          <w:color w:val="auto"/>
        </w:rPr>
        <w:t>12/31/98</w:t>
      </w:r>
      <w:r>
        <w:rPr>
          <w:sz w:val="20"/>
          <w:szCs w:val="20"/>
          <w:color w:val="auto"/>
        </w:rPr>
        <w:tab/>
      </w:r>
      <w:r>
        <w:rPr>
          <w:rFonts w:ascii="Courier New" w:cs="Courier New" w:eastAsia="Courier New" w:hAnsi="Courier New"/>
          <w:sz w:val="16"/>
          <w:szCs w:val="16"/>
          <w:color w:val="auto"/>
        </w:rPr>
        <w:t>12/31/99</w:t>
      </w:r>
      <w:r>
        <w:rPr>
          <w:sz w:val="20"/>
          <w:szCs w:val="20"/>
          <w:color w:val="auto"/>
        </w:rPr>
        <w:tab/>
      </w:r>
      <w:r>
        <w:rPr>
          <w:rFonts w:ascii="Courier New" w:cs="Courier New" w:eastAsia="Courier New" w:hAnsi="Courier New"/>
          <w:sz w:val="16"/>
          <w:szCs w:val="16"/>
          <w:color w:val="auto"/>
        </w:rPr>
        <w:t>12/31/00</w:t>
      </w:r>
      <w:r>
        <w:rPr>
          <w:sz w:val="20"/>
          <w:szCs w:val="20"/>
          <w:color w:val="auto"/>
        </w:rPr>
        <w:tab/>
      </w:r>
      <w:r>
        <w:rPr>
          <w:rFonts w:ascii="Courier New" w:cs="Courier New" w:eastAsia="Courier New" w:hAnsi="Courier New"/>
          <w:sz w:val="16"/>
          <w:szCs w:val="16"/>
          <w:color w:val="auto"/>
        </w:rPr>
        <w:t>12/31/01</w:t>
      </w:r>
      <w:r>
        <w:rPr>
          <w:sz w:val="20"/>
          <w:szCs w:val="20"/>
          <w:color w:val="auto"/>
        </w:rPr>
        <w:tab/>
      </w:r>
      <w:r>
        <w:rPr>
          <w:rFonts w:ascii="Courier New" w:cs="Courier New" w:eastAsia="Courier New" w:hAnsi="Courier New"/>
          <w:sz w:val="16"/>
          <w:szCs w:val="16"/>
          <w:color w:val="auto"/>
        </w:rPr>
        <w:t>12/31/02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rPr>
              <w:t>Ocwen Financial</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48.39</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24.57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25.08</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33.33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11.01</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500</w:t>
            </w:r>
          </w:p>
        </w:tc>
        <w:tc>
          <w:tcPr>
            <w:tcW w:w="194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126.67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151.40</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136.05</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118.31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90.66</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Diversified</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Financial Index</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120.87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158.09</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198.16</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171.42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133.01</w:t>
            </w:r>
          </w:p>
        </w:tc>
      </w:tr>
    </w:tbl>
    <w:p>
      <w:pPr>
        <w:spacing w:after="0" w:line="377" w:lineRule="exact"/>
        <w:rPr>
          <w:sz w:val="20"/>
          <w:szCs w:val="20"/>
          <w:color w:val="auto"/>
        </w:rPr>
      </w:pPr>
    </w:p>
    <w:p>
      <w:pPr>
        <w:ind w:right="2800"/>
        <w:spacing w:after="0" w:line="247" w:lineRule="auto"/>
        <w:rPr>
          <w:sz w:val="20"/>
          <w:szCs w:val="20"/>
          <w:color w:val="auto"/>
        </w:rPr>
      </w:pPr>
      <w:r>
        <w:rPr>
          <w:rFonts w:ascii="Courier New" w:cs="Courier New" w:eastAsia="Courier New" w:hAnsi="Courier New"/>
          <w:sz w:val="16"/>
          <w:szCs w:val="16"/>
          <w:color w:val="auto"/>
        </w:rPr>
        <w:t>The above graph represents $100 invested in Common Stock on December 31, 1997 at the closing price of $13.38 per share on that date and in each index on such date. The Common Stock has been listed on the New York Stock Exchange since August 1, 1997.</w:t>
      </w:r>
    </w:p>
    <w:p>
      <w:pPr>
        <w:sectPr>
          <w:pgSz w:w="11900" w:h="16838" w:orient="portrait"/>
          <w:cols w:equalWidth="0" w:num="1">
            <w:col w:w="10560"/>
          </w:cols>
          <w:pgMar w:left="240" w:top="676" w:right="1099" w:bottom="1440" w:gutter="0" w:footer="0" w:header="0"/>
        </w:sectPr>
      </w:pPr>
    </w:p>
    <w:bookmarkStart w:id="6" w:name="page7"/>
    <w:bookmarkEnd w:id="6"/>
    <w:p>
      <w:pPr>
        <w:ind w:left="2901"/>
        <w:spacing w:after="0"/>
        <w:rPr>
          <w:sz w:val="20"/>
          <w:szCs w:val="20"/>
          <w:color w:val="auto"/>
        </w:rPr>
      </w:pPr>
      <w:r>
        <w:rPr>
          <w:rFonts w:ascii="Courier New" w:cs="Courier New" w:eastAsia="Courier New" w:hAnsi="Courier New"/>
          <w:sz w:val="16"/>
          <w:szCs w:val="16"/>
          <w:color w:val="auto"/>
        </w:rPr>
        <w:t>ELECTION OF DIRECTORS</w:t>
      </w:r>
    </w:p>
    <w:p>
      <w:pPr>
        <w:spacing w:after="0" w:line="5"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(Proposal One)</w:t>
      </w:r>
    </w:p>
    <w:p>
      <w:pPr>
        <w:spacing w:after="0" w:line="191" w:lineRule="exact"/>
        <w:rPr>
          <w:sz w:val="20"/>
          <w:szCs w:val="20"/>
          <w:color w:val="auto"/>
        </w:rPr>
      </w:pPr>
    </w:p>
    <w:p>
      <w:pPr>
        <w:ind w:left="1" w:right="2620" w:firstLine="388"/>
        <w:spacing w:after="0" w:line="247" w:lineRule="auto"/>
        <w:rPr>
          <w:sz w:val="20"/>
          <w:szCs w:val="20"/>
          <w:color w:val="auto"/>
        </w:rPr>
      </w:pPr>
      <w:r>
        <w:rPr>
          <w:rFonts w:ascii="Courier New" w:cs="Courier New" w:eastAsia="Courier New" w:hAnsi="Courier New"/>
          <w:sz w:val="16"/>
          <w:szCs w:val="16"/>
          <w:color w:val="auto"/>
        </w:rPr>
        <w:t>Ocwen's Bylaws provide that the Board of Directors of Ocwen shall be comprised of between three and seven members, with the exact number to be fixed by the Board of Directors. On July 25, 2002, the Board of Directors fixed the number of directors at seven pursuant to the Bylaws of Ocwen. Directors are elected annually and hold office until the earlier of the election and qualification of their successors or their resignation and removal.</w:t>
      </w:r>
    </w:p>
    <w:p>
      <w:pPr>
        <w:spacing w:after="0" w:line="185" w:lineRule="exact"/>
        <w:rPr>
          <w:sz w:val="20"/>
          <w:szCs w:val="20"/>
          <w:color w:val="auto"/>
        </w:rPr>
      </w:pPr>
    </w:p>
    <w:p>
      <w:pPr>
        <w:ind w:left="1" w:right="2520" w:firstLine="388"/>
        <w:spacing w:after="0" w:line="246" w:lineRule="auto"/>
        <w:rPr>
          <w:sz w:val="20"/>
          <w:szCs w:val="20"/>
          <w:color w:val="auto"/>
        </w:rPr>
      </w:pPr>
      <w:r>
        <w:rPr>
          <w:rFonts w:ascii="Courier New" w:cs="Courier New" w:eastAsia="Courier New" w:hAnsi="Courier New"/>
          <w:sz w:val="16"/>
          <w:szCs w:val="16"/>
          <w:color w:val="auto"/>
        </w:rPr>
        <w:t>Accordingly, Ocwen will propose seven directors for election at the annual meeting. Six of the seven persons standing for election at the annual meeting are currently directors of Ocwen. Hon. Thomas F. Lewis is not standing for re-election, as he has decided to retire from his service to Ocwen. There are no arrangements or understandings between any nominee for director and any other person pursuant to which such person was selected as a nominee. No director is related to any other director or executive officer of Ocwen by blood, marriage or adoption.</w:t>
      </w:r>
    </w:p>
    <w:p>
      <w:pPr>
        <w:spacing w:after="0" w:line="191" w:lineRule="exact"/>
        <w:rPr>
          <w:sz w:val="20"/>
          <w:szCs w:val="20"/>
          <w:color w:val="auto"/>
        </w:rPr>
      </w:pPr>
    </w:p>
    <w:p>
      <w:pPr>
        <w:ind w:left="1" w:right="2520" w:firstLine="388"/>
        <w:spacing w:after="0" w:line="247" w:lineRule="auto"/>
        <w:rPr>
          <w:sz w:val="20"/>
          <w:szCs w:val="20"/>
          <w:color w:val="auto"/>
        </w:rPr>
      </w:pPr>
      <w:r>
        <w:rPr>
          <w:rFonts w:ascii="Courier New" w:cs="Courier New" w:eastAsia="Courier New" w:hAnsi="Courier New"/>
          <w:sz w:val="16"/>
          <w:szCs w:val="16"/>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 for Director</w:t>
      </w:r>
    </w:p>
    <w:p>
      <w:pPr>
        <w:spacing w:after="0" w:line="191" w:lineRule="exact"/>
        <w:rPr>
          <w:sz w:val="20"/>
          <w:szCs w:val="20"/>
          <w:color w:val="auto"/>
        </w:rPr>
      </w:pPr>
    </w:p>
    <w:p>
      <w:pPr>
        <w:ind w:left="1" w:right="2620" w:firstLine="388"/>
        <w:spacing w:after="0" w:line="248" w:lineRule="auto"/>
        <w:rPr>
          <w:sz w:val="20"/>
          <w:szCs w:val="20"/>
          <w:color w:val="auto"/>
        </w:rPr>
      </w:pPr>
      <w:r>
        <w:rPr>
          <w:rFonts w:ascii="Courier New" w:cs="Courier New" w:eastAsia="Courier New" w:hAnsi="Courier New"/>
          <w:sz w:val="16"/>
          <w:szCs w:val="16"/>
          <w:color w:val="auto"/>
        </w:rPr>
        <w:t>The following table sets forth certain information concerning the directors of Ocwen:</w:t>
      </w:r>
    </w:p>
    <w:p>
      <w:pPr>
        <w:spacing w:after="0" w:line="200" w:lineRule="exact"/>
        <w:rPr>
          <w:sz w:val="20"/>
          <w:szCs w:val="20"/>
          <w:color w:val="auto"/>
        </w:rPr>
      </w:pPr>
    </w:p>
    <w:p>
      <w:pPr>
        <w:spacing w:after="0" w:line="357" w:lineRule="exact"/>
        <w:rPr>
          <w:sz w:val="20"/>
          <w:szCs w:val="20"/>
          <w:color w:val="auto"/>
        </w:rPr>
      </w:pPr>
    </w:p>
    <w:p>
      <w:pPr>
        <w:ind w:left="8921"/>
        <w:spacing w:after="0"/>
        <w:rPr>
          <w:sz w:val="20"/>
          <w:szCs w:val="20"/>
          <w:color w:val="auto"/>
        </w:rPr>
      </w:pPr>
      <w:r>
        <w:rPr>
          <w:rFonts w:ascii="Courier New" w:cs="Courier New" w:eastAsia="Courier New" w:hAnsi="Courier New"/>
          <w:sz w:val="16"/>
          <w:szCs w:val="16"/>
          <w:color w:val="auto"/>
        </w:rPr>
        <w:t>Nomination/</w:t>
      </w:r>
    </w:p>
    <w:p>
      <w:pPr>
        <w:spacing w:after="0" w:line="5" w:lineRule="exact"/>
        <w:rPr>
          <w:sz w:val="20"/>
          <w:szCs w:val="20"/>
          <w:color w:val="auto"/>
        </w:rPr>
      </w:pPr>
    </w:p>
    <w:p>
      <w:pPr>
        <w:ind w:left="3301"/>
        <w:spacing w:after="0"/>
        <w:tabs>
          <w:tab w:leader="none" w:pos="4440" w:val="left"/>
          <w:tab w:leader="none" w:pos="6080" w:val="left"/>
          <w:tab w:leader="none" w:pos="7340" w:val="left"/>
          <w:tab w:leader="none" w:pos="8900" w:val="left"/>
        </w:tabs>
        <w:rPr>
          <w:sz w:val="20"/>
          <w:szCs w:val="20"/>
          <w:color w:val="auto"/>
        </w:rPr>
      </w:pP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Executive</w:t>
      </w:r>
      <w:r>
        <w:rPr>
          <w:sz w:val="20"/>
          <w:szCs w:val="20"/>
          <w:color w:val="auto"/>
        </w:rPr>
        <w:tab/>
      </w:r>
      <w:r>
        <w:rPr>
          <w:rFonts w:ascii="Courier New" w:cs="Courier New" w:eastAsia="Courier New" w:hAnsi="Courier New"/>
          <w:sz w:val="16"/>
          <w:szCs w:val="16"/>
          <w:color w:val="auto"/>
        </w:rPr>
        <w:t>Audit</w:t>
      </w:r>
      <w:r>
        <w:rPr>
          <w:sz w:val="20"/>
          <w:szCs w:val="20"/>
          <w:color w:val="auto"/>
        </w:rPr>
        <w:tab/>
      </w:r>
      <w:r>
        <w:rPr>
          <w:rFonts w:ascii="Courier New" w:cs="Courier New" w:eastAsia="Courier New" w:hAnsi="Courier New"/>
          <w:sz w:val="16"/>
          <w:szCs w:val="16"/>
          <w:color w:val="auto"/>
        </w:rPr>
        <w:t>Compensation</w:t>
      </w:r>
      <w:r>
        <w:rPr>
          <w:sz w:val="20"/>
          <w:szCs w:val="20"/>
          <w:color w:val="auto"/>
        </w:rPr>
        <w:tab/>
      </w:r>
      <w:r>
        <w:rPr>
          <w:rFonts w:ascii="Courier New" w:cs="Courier New" w:eastAsia="Courier New" w:hAnsi="Courier New"/>
          <w:sz w:val="16"/>
          <w:szCs w:val="16"/>
          <w:color w:val="auto"/>
        </w:rPr>
        <w:t>Governance</w:t>
      </w:r>
    </w:p>
    <w:p>
      <w:pPr>
        <w:spacing w:after="0" w:line="5" w:lineRule="exact"/>
        <w:rPr>
          <w:sz w:val="20"/>
          <w:szCs w:val="20"/>
          <w:color w:val="auto"/>
        </w:rPr>
      </w:pPr>
    </w:p>
    <w:p>
      <w:pPr>
        <w:ind w:left="101"/>
        <w:spacing w:after="0"/>
        <w:tabs>
          <w:tab w:leader="none" w:pos="2300" w:val="left"/>
          <w:tab w:leader="none" w:pos="3460" w:val="left"/>
          <w:tab w:leader="none" w:pos="4440" w:val="left"/>
          <w:tab w:leader="none" w:pos="5800" w:val="left"/>
          <w:tab w:leader="none" w:pos="7340" w:val="left"/>
          <w:tab w:leader="none" w:pos="89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Age (1)</w:t>
      </w:r>
      <w:r>
        <w:rPr>
          <w:sz w:val="20"/>
          <w:szCs w:val="20"/>
          <w:color w:val="auto"/>
        </w:rPr>
        <w:tab/>
      </w:r>
      <w:r>
        <w:rPr>
          <w:rFonts w:ascii="Courier New" w:cs="Courier New" w:eastAsia="Courier New" w:hAnsi="Courier New"/>
          <w:sz w:val="16"/>
          <w:szCs w:val="16"/>
          <w:color w:val="auto"/>
        </w:rPr>
        <w:t>Since</w:t>
      </w:r>
      <w:r>
        <w:rPr>
          <w:sz w:val="20"/>
          <w:szCs w:val="20"/>
          <w:color w:val="auto"/>
        </w:rPr>
        <w:tab/>
      </w:r>
      <w:r>
        <w:rPr>
          <w:rFonts w:ascii="Courier New" w:cs="Courier New" w:eastAsia="Courier New" w:hAnsi="Courier New"/>
          <w:sz w:val="16"/>
          <w:szCs w:val="16"/>
          <w:color w:val="auto"/>
        </w:rPr>
        <w:t>Committee</w:t>
      </w:r>
      <w:r>
        <w:rPr>
          <w:sz w:val="20"/>
          <w:szCs w:val="20"/>
          <w:color w:val="auto"/>
        </w:rPr>
        <w:tab/>
      </w:r>
      <w:r>
        <w:rPr>
          <w:rFonts w:ascii="Courier New" w:cs="Courier New" w:eastAsia="Courier New" w:hAnsi="Courier New"/>
          <w:sz w:val="16"/>
          <w:szCs w:val="16"/>
          <w:color w:val="auto"/>
        </w:rPr>
        <w:t>Committee (2)</w:t>
        <w:tab/>
        <w:t>Committee (2)</w:t>
      </w:r>
      <w:r>
        <w:rPr>
          <w:sz w:val="20"/>
          <w:szCs w:val="20"/>
          <w:color w:val="auto"/>
        </w:rPr>
        <w:tab/>
      </w:r>
      <w:r>
        <w:rPr>
          <w:rFonts w:ascii="Courier New" w:cs="Courier New" w:eastAsia="Courier New" w:hAnsi="Courier New"/>
          <w:sz w:val="15"/>
          <w:szCs w:val="15"/>
          <w:color w:val="auto"/>
        </w:rPr>
        <w:t>Committee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08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53</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1988</w:t>
            </w:r>
          </w:p>
        </w:tc>
        <w:tc>
          <w:tcPr>
            <w:tcW w:w="2860" w:type="dxa"/>
            <w:vAlign w:val="bottom"/>
          </w:tcPr>
          <w:p>
            <w:pPr>
              <w:ind w:left="440"/>
              <w:spacing w:after="0"/>
              <w:rPr>
                <w:sz w:val="20"/>
                <w:szCs w:val="20"/>
                <w:color w:val="auto"/>
              </w:rPr>
            </w:pPr>
            <w:r>
              <w:rPr>
                <w:rFonts w:ascii="Courier New" w:cs="Courier New" w:eastAsia="Courier New" w:hAnsi="Courier New"/>
                <w:sz w:val="16"/>
                <w:szCs w:val="16"/>
                <w:color w:val="auto"/>
              </w:rPr>
              <w:t>X (3)</w:t>
            </w: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40</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William H. Lacy</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58</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ind w:left="1900"/>
              <w:spacing w:after="0"/>
              <w:rPr>
                <w:sz w:val="20"/>
                <w:szCs w:val="20"/>
                <w:color w:val="auto"/>
              </w:rPr>
            </w:pPr>
            <w:r>
              <w:rPr>
                <w:rFonts w:ascii="Courier New" w:cs="Courier New" w:eastAsia="Courier New" w:hAnsi="Courier New"/>
                <w:sz w:val="16"/>
                <w:szCs w:val="16"/>
                <w:color w:val="auto"/>
              </w:rPr>
              <w:t>X (3)</w:t>
            </w:r>
          </w:p>
        </w:tc>
        <w:tc>
          <w:tcPr>
            <w:tcW w:w="1500" w:type="dxa"/>
            <w:vAlign w:val="bottom"/>
          </w:tcPr>
          <w:p>
            <w:pPr>
              <w:spacing w:after="0"/>
              <w:rPr>
                <w:sz w:val="16"/>
                <w:szCs w:val="16"/>
                <w:color w:val="auto"/>
              </w:rPr>
            </w:pP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rPr>
              <w:t>X</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 Michael Linn</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spacing w:after="0"/>
              <w:rPr>
                <w:sz w:val="16"/>
                <w:szCs w:val="16"/>
                <w:color w:val="auto"/>
              </w:rPr>
            </w:pP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w w:val="95"/>
              </w:rPr>
              <w:t>X (3)</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W.C. Martin</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1996</w:t>
            </w:r>
          </w:p>
        </w:tc>
        <w:tc>
          <w:tcPr>
            <w:tcW w:w="2860" w:type="dxa"/>
            <w:vAlign w:val="bottom"/>
          </w:tcPr>
          <w:p>
            <w:pPr>
              <w:ind w:left="1900"/>
              <w:spacing w:after="0"/>
              <w:rPr>
                <w:sz w:val="20"/>
                <w:szCs w:val="20"/>
                <w:color w:val="auto"/>
              </w:rPr>
            </w:pPr>
            <w:r>
              <w:rPr>
                <w:rFonts w:ascii="Courier New" w:cs="Courier New" w:eastAsia="Courier New" w:hAnsi="Courier New"/>
                <w:sz w:val="16"/>
                <w:szCs w:val="16"/>
                <w:color w:val="auto"/>
              </w:rPr>
              <w:t>X</w:t>
            </w: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 (3)</w:t>
            </w:r>
          </w:p>
        </w:tc>
        <w:tc>
          <w:tcPr>
            <w:tcW w:w="1020" w:type="dxa"/>
            <w:vAlign w:val="bottom"/>
          </w:tcPr>
          <w:p>
            <w:pPr>
              <w:spacing w:after="0"/>
              <w:rPr>
                <w:sz w:val="16"/>
                <w:szCs w:val="16"/>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Herbert B. Tasker</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66</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spacing w:after="0"/>
              <w:rPr>
                <w:sz w:val="16"/>
                <w:szCs w:val="16"/>
                <w:color w:val="auto"/>
              </w:rPr>
            </w:pP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rPr>
              <w:t>X</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Barry N. Wish</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61</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1988</w:t>
            </w:r>
          </w:p>
        </w:tc>
        <w:tc>
          <w:tcPr>
            <w:tcW w:w="286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377"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15, 2003.</w:t>
      </w:r>
    </w:p>
    <w:p>
      <w:pPr>
        <w:spacing w:after="0" w:line="191" w:lineRule="exact"/>
        <w:rPr>
          <w:rFonts w:ascii="Courier New" w:cs="Courier New" w:eastAsia="Courier New" w:hAnsi="Courier New"/>
          <w:sz w:val="16"/>
          <w:szCs w:val="16"/>
          <w:color w:val="auto"/>
        </w:rPr>
      </w:pPr>
    </w:p>
    <w:p>
      <w:pPr>
        <w:jc w:val="both"/>
        <w:ind w:left="481" w:right="2520" w:hanging="481"/>
        <w:spacing w:after="0" w:line="247"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Hon. Thomas F. Lewis, who is not seeking re-election due to his retirement, serves on this Committee. The Board determines Committee assignments at its annual organizational meeting.</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Chairman</w:t>
      </w:r>
    </w:p>
    <w:p>
      <w:pPr>
        <w:spacing w:after="0" w:line="191" w:lineRule="exact"/>
        <w:rPr>
          <w:sz w:val="20"/>
          <w:szCs w:val="20"/>
          <w:color w:val="auto"/>
        </w:rPr>
      </w:pPr>
    </w:p>
    <w:p>
      <w:pPr>
        <w:ind w:left="1" w:right="2620" w:firstLine="388"/>
        <w:spacing w:after="0" w:line="248" w:lineRule="auto"/>
        <w:rPr>
          <w:sz w:val="20"/>
          <w:szCs w:val="20"/>
          <w:color w:val="auto"/>
        </w:rPr>
      </w:pPr>
      <w:r>
        <w:rPr>
          <w:rFonts w:ascii="Courier New" w:cs="Courier New" w:eastAsia="Courier New" w:hAnsi="Courier New"/>
          <w:sz w:val="16"/>
          <w:szCs w:val="16"/>
          <w:color w:val="auto"/>
        </w:rPr>
        <w:t>The principal occupation for the last five years of each director of Ocwen, as well as some other information, is set forth below.</w:t>
      </w:r>
    </w:p>
    <w:p>
      <w:pPr>
        <w:spacing w:after="0" w:line="184" w:lineRule="exact"/>
        <w:rPr>
          <w:sz w:val="20"/>
          <w:szCs w:val="20"/>
          <w:color w:val="auto"/>
        </w:rPr>
      </w:pPr>
    </w:p>
    <w:p>
      <w:pPr>
        <w:ind w:left="1" w:right="2520" w:firstLine="388"/>
        <w:spacing w:after="0" w:line="246" w:lineRule="auto"/>
        <w:rPr>
          <w:sz w:val="20"/>
          <w:szCs w:val="20"/>
          <w:color w:val="auto"/>
        </w:rPr>
      </w:pPr>
      <w:r>
        <w:rPr>
          <w:rFonts w:ascii="Courier New" w:cs="Courier New" w:eastAsia="Courier New" w:hAnsi="Courier New"/>
          <w:sz w:val="16"/>
          <w:szCs w:val="16"/>
          <w:color w:val="auto"/>
        </w:rPr>
        <w:t>William C. Erbey. Mr. Erbey has served as the Chairman of the Board of Directors of Ocwen since September 1996, as the Chief Executive Officer of Ocwen since January 1988, as the Chief Investment Officer of Ocwen from January 1992 to August 1999 and as the President of Ocwen from January 1988 to May 1998. Mr. Erbey has served as the Chairman of the Board of Directors of Ocwen Federal Bank FSB, a subsidiary of Ocwen, since February 1988 and as the Chief Executive Officer of the Bank since June 1990. He also serves as a director and officer of many other subsidiaries of Ocwen. From 1983 to 1995, Mr. Erbey served as a Managing General Partner of The Oxford Financial Group ("Oxford"),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w:t>
      </w:r>
    </w:p>
    <w:p>
      <w:pPr>
        <w:sectPr>
          <w:pgSz w:w="11900" w:h="16838" w:orient="portrait"/>
          <w:cols w:equalWidth="0" w:num="1">
            <w:col w:w="10281"/>
          </w:cols>
          <w:pgMar w:left="239" w:top="676" w:right="1379" w:bottom="1440" w:gutter="0" w:footer="0" w:header="0"/>
        </w:sectPr>
      </w:pPr>
    </w:p>
    <w:bookmarkStart w:id="7" w:name="page8"/>
    <w:bookmarkEnd w:id="7"/>
    <w:p>
      <w:pPr>
        <w:ind w:right="2559"/>
        <w:spacing w:after="0" w:line="247" w:lineRule="auto"/>
        <w:rPr>
          <w:sz w:val="20"/>
          <w:szCs w:val="20"/>
          <w:color w:val="auto"/>
        </w:rPr>
      </w:pPr>
      <w:r>
        <w:rPr>
          <w:rFonts w:ascii="Courier New" w:cs="Courier New" w:eastAsia="Courier New" w:hAnsi="Courier New"/>
          <w:sz w:val="16"/>
          <w:szCs w:val="16"/>
          <w:color w:val="auto"/>
        </w:rPr>
        <w:t>Manager of GECC's Commercial Financial Services Department and as the President of Acquisition Funding Corporation. He holds a Bachelor of Arts in Economics from Allegheny College and received a Master of Business Administration from Harvard University.</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Ronald M. Faris. Mr. Faris has served on the Board of Directors of Ocwen Federal Bank FSB since March 2001 and as the President of Ocwen and the Bank since March 2001. Mr. Faris served as Executive Vice President of Ocwen and the Bank from May 1998 to March 2001, as a Senior Vice President of the Bank from May 1997 to May 1998 and Vice President and Chief Accounting Officer of Ocwen from June 1995 to May 1997 and of the Bank from July 1994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from Pennsylvania State University.</w:t>
      </w:r>
    </w:p>
    <w:p>
      <w:pPr>
        <w:spacing w:after="0" w:line="193"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William H. Lacy. Mr. Lacy has served as a director of Ocwen since May 2002. Mr. Lacy was formerly the Chairman of Mortgage Guaranty Insurance Corporation and Chairman and Chief Executive Officer of MGIC Investment Corporation, Milwaukee, Wisconsin from 1987 through 1999. Mr. Lacy is also a Director of C2 Corporation and of Johnson Controls, Inc.</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 Michael Linn. Mr. Linn has served as a director of Ocwen since August 2002. Mr. Linn is currently the Chairman and Chief Executive Officer of Max Q Technologies, Inc., Findlay, Ohio. Prior to joining Max Q Technologies, he served as the Executive Vice President of Sales &amp; Marketing of Solomon Software, Inc., a corporation now owned by Microsoft Corporation. Mr. Linn serves or has served on the Board of Directors of National Lime &amp; Stone, Efficiency Software LLC, Transport Topics Publications, TLB Inc., Solomon Software, Inc., Floral Design Inc. and the Health Watch Advisory Board. He graduated from Harvard College in 1970 with a Bachelor of Arts Degree and earned a Masters of Business Administration from Harvard Business School in 1973.</w:t>
      </w:r>
    </w:p>
    <w:p>
      <w:pPr>
        <w:spacing w:after="0" w:line="192"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W.C. Martin. Mr. Martin has served as a director of Ocwen since July 1996 and of the Bank since August 1996. Since 1982, Mr. Martin has been associated with Holding Capital Group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a holding company formed by him and HCG to acquire, fund or start technology companies. In 1999, he became CEO of SV Microwave Components Group, Inc., a newly formed subsidiary of HCGT engaged in the design, production and sale of passive microwave devices.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9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Herbert B. Tasker. Mr. Tasker has served on the Board of Directors of Ocwen since May 2002. He is currently the Vice Chairman and Managing Director of Centre Capital. Mr. Tasker also serves on the board of First American Title Company and the Board of Trustees of the University of San Diego. He is a former President of the Mortgage Bankers Association of America, the California Mortgage Bankers Association and the Southern California Mortgage Bankers.</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Barry N. Wish. Mr. Wish has served as Chairman Emeritus of the Board of Directors of Ocwen since September 1996, and he previously served as Chairman of the Board of Ocwen from January 1988 to September 1996. Mr. Wish has served as a director of Ocwen Federal Bank FSB since February 1988.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91" w:lineRule="exact"/>
        <w:rPr>
          <w:sz w:val="20"/>
          <w:szCs w:val="20"/>
          <w:color w:val="auto"/>
        </w:rPr>
      </w:pPr>
    </w:p>
    <w:p>
      <w:pPr>
        <w:ind w:right="2859" w:firstLine="388"/>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each of the nominees for director.</w:t>
      </w:r>
    </w:p>
    <w:p>
      <w:pPr>
        <w:sectPr>
          <w:pgSz w:w="11900" w:h="16838" w:orient="portrait"/>
          <w:cols w:equalWidth="0" w:num="1">
            <w:col w:w="10219"/>
          </w:cols>
          <w:pgMar w:left="240" w:top="676" w:right="1440" w:bottom="1440" w:gutter="0" w:footer="0" w:header="0"/>
        </w:sectPr>
      </w:pPr>
    </w:p>
    <w:bookmarkStart w:id="8" w:name="page9"/>
    <w:bookmarkEnd w:id="8"/>
    <w:p>
      <w:pPr>
        <w:ind w:left="1360"/>
        <w:spacing w:after="0"/>
        <w:rPr>
          <w:sz w:val="20"/>
          <w:szCs w:val="20"/>
          <w:color w:val="auto"/>
        </w:rPr>
      </w:pPr>
      <w:r>
        <w:rPr>
          <w:rFonts w:ascii="Courier New" w:cs="Courier New" w:eastAsia="Courier New" w:hAnsi="Courier New"/>
          <w:sz w:val="16"/>
          <w:szCs w:val="16"/>
          <w:color w:val="auto"/>
        </w:rPr>
        <w:t>MEETINGS OF THE BOARD OF DIRECTORS AND ITS COMMITTEES</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of Ocwen held seven meetings during 2002. No director of Ocwen attended fewer than 75% of the aggregate of the total number of meetings of the Board of Directors held during 2002 and the total number of meetings held by all committees thereof on which he served during the period.</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of Ocwen has established an Executive Committee, an Audit Committee, a Compensation Committee and a Nomination/Governance Committee. A brief description of these Committees is set forth below.</w:t>
      </w:r>
    </w:p>
    <w:p>
      <w:pPr>
        <w:spacing w:after="0" w:line="186" w:lineRule="exact"/>
        <w:rPr>
          <w:sz w:val="20"/>
          <w:szCs w:val="20"/>
          <w:color w:val="auto"/>
        </w:rPr>
      </w:pPr>
    </w:p>
    <w:p>
      <w:pPr>
        <w:ind w:right="2859" w:firstLine="388"/>
        <w:spacing w:after="0" w:line="247" w:lineRule="auto"/>
        <w:rPr>
          <w:sz w:val="20"/>
          <w:szCs w:val="20"/>
          <w:color w:val="auto"/>
        </w:rPr>
      </w:pPr>
      <w:r>
        <w:rPr>
          <w:rFonts w:ascii="Courier New" w:cs="Courier New" w:eastAsia="Courier New" w:hAnsi="Courier New"/>
          <w:sz w:val="16"/>
          <w:szCs w:val="16"/>
          <w:color w:val="auto"/>
        </w:rPr>
        <w:t>The Executive Committee is generally responsible to act on behalf of the Board of Directors during the intervals between meetings of the Board of Directors. This Committee met 44 times during 2002.</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Audit Committee of the Board of Directors manages Ocwen's independent auditors, reviews and advises the Board of Directors with respect to reports by Ocwen's independent auditor and monitors Ocwen's compliance with laws and regulations applicable to Ocwen's operations including the evaluation of significant matters relating to the financial reporting process and system of internal accounting controls of Ocwen and the review of the scope and results of the annual audit conducted by the independent auditor. Each member of the Audit Committee is independent as defined in the listing standards of the New York Stock Exchange, on which Ocwen's Common Stock is listed. The Audit Committee operates under a written charter approved by the whole Board of Directors and included as Exhibit B to this Proxy. This Committee met five times during 2002.</w:t>
      </w:r>
    </w:p>
    <w:p>
      <w:pPr>
        <w:spacing w:after="0" w:line="193"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Compensation Committee of the Board of Directors oversees Ocwen's compensation and employee benefit plans and practices. The Compensation Committee also evaluates and makes recommendations to the Board of Directors for human resource and compensation matters relating to the executive officers of Ocwen. This Committee met four times during 2002.</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Nomination/Governance Committee of the Board of Directors recommends to the Board individuals qualified to serve as directors of Ocwen and on committees of the Board; advises the Board with respect to Board composition; procedures and committees; develops and presents to the Board a set of corporate governance principles; and oversees the evaluation of the Board and Ocwen's management. This Committee met four times during 2002.</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Stockholders wishing to recommend persons for consideration by the Nomination/Governance Committee as nominees for election to the Board of Directors can do so by writing to the Secretary of Ocwen Financial Corporation, 1675 Palm Beach Lakes Boulevard, West Palm Beach, Florida 33401, giving each proposed nominee's name, biographical data and qualifications. The recommendation should also include a written statement from the proposed nominee consenting to be named as a nominee and, if nominated and elected, to serve as a director. For consideration, such recommendations must be received by Ocwen by December 1, 2003.</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BOARD OF DIRECTORS COMPENSATION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Pursuant to a Directors Stock Plan adopted by the Board of Directors and Shareholders of Ocwen in July 1996, the Directors are currently compensated by delivering to each a total annual value of $16,000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Such payment is made after the annual organizational meeting of the Board of Directors, which follows the annual meeting of shareholders of Ocwen. An additional annual fee payable in shares of Common Stock, which currently amounts to $2,000, subject to review and adjustment by the Board of Directors from time to time, is paid to committee chairs after the annual organizational meeting of the Board of Directors. During 2002, an aggregate of 17,523 shares of Common Stock was granted to the seven directors of Ocwen, including the shares received by the three committee chairs.</w:t>
      </w:r>
    </w:p>
    <w:p>
      <w:pPr>
        <w:spacing w:after="0" w:line="19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w:t>
      </w:r>
    </w:p>
    <w:p>
      <w:pPr>
        <w:sectPr>
          <w:pgSz w:w="11900" w:h="16838" w:orient="portrait"/>
          <w:cols w:equalWidth="0" w:num="1">
            <w:col w:w="10219"/>
          </w:cols>
          <w:pgMar w:left="240" w:top="676" w:right="1440" w:bottom="1440" w:gutter="0" w:footer="0" w:header="0"/>
        </w:sectPr>
      </w:pPr>
    </w:p>
    <w:bookmarkStart w:id="9" w:name="page10"/>
    <w:bookmarkEnd w:id="9"/>
    <w:p>
      <w:pPr>
        <w:ind w:right="2459" w:firstLine="388"/>
        <w:spacing w:after="0" w:line="247" w:lineRule="auto"/>
        <w:rPr>
          <w:sz w:val="20"/>
          <w:szCs w:val="20"/>
          <w:color w:val="auto"/>
        </w:rPr>
      </w:pPr>
      <w:r>
        <w:rPr>
          <w:rFonts w:ascii="Courier New" w:cs="Courier New" w:eastAsia="Courier New" w:hAnsi="Courier New"/>
          <w:sz w:val="16"/>
          <w:szCs w:val="16"/>
          <w:color w:val="auto"/>
        </w:rPr>
        <w:t>Shares issued pursuant to the Directors Stock Plan, other than the committee chair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Messers. Erbey, Faris, Martin and Wish also serve on the Board of Directors of Ocwen Federal Bank, FSB. During 2002, the Bank compensated its non-management directors by delivering to each a total annual value of $10,000 in cash, paid in equal quarterly installments in arrears, in respect of their service on the Bank's Board of Directors. An additional annual payment of $2,000 in cash, paid in equal quarterly installments in arrears, was paid to committee chairs. During 2002, an aggregate of $42,500 in cash was paid to five directors of Ocwen in respect of their service as members of the Board of Directors of the Bank, including as chairman of the committees of the Bank's Board of Directors.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EXECUTIVE OFFICERS WHO ARE NOT DIRECTORS</w:t>
      </w:r>
    </w:p>
    <w:p>
      <w:pPr>
        <w:spacing w:after="0" w:line="191"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following table sets forth certain information with respect to each person who currently serves as an executive officer of Ocwen but does not serve on Ocwen's Board of Directors. Executive officers of Ocwen are elected annually by the Board of Directors and generally serve at the discretion of the Board.</w:t>
      </w:r>
    </w:p>
    <w:p>
      <w:pPr>
        <w:spacing w:after="0" w:line="2"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There are no arrangements or understandings between Ocwen and any person pursuant to which such person was elected as an executive officer of Ocwen. No director or executive officer is related to any other director or executive officer of Ocwen or any of its subsidiaries by blood, marriage or adoption.</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Age(1)</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Position</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53</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and Chief Accounting</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57</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President and Chief Executive Officer,</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Ocwen Technology Xchange, Inc.</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51</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and Chief Financial</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r>
    </w:tbl>
    <w:p>
      <w:pPr>
        <w:spacing w:after="0" w:line="190"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(1)</w:t>
        <w:tab/>
        <w:t>As of March 15, 2003.</w:t>
      </w:r>
    </w:p>
    <w:p>
      <w:pPr>
        <w:spacing w:after="0" w:line="191" w:lineRule="exact"/>
        <w:rPr>
          <w:sz w:val="20"/>
          <w:szCs w:val="20"/>
          <w:color w:val="auto"/>
        </w:rPr>
      </w:pPr>
    </w:p>
    <w:p>
      <w:pPr>
        <w:jc w:val="both"/>
        <w:ind w:right="2459" w:firstLine="388"/>
        <w:spacing w:after="0" w:line="248" w:lineRule="auto"/>
        <w:rPr>
          <w:sz w:val="20"/>
          <w:szCs w:val="20"/>
          <w:color w:val="auto"/>
        </w:rPr>
      </w:pPr>
      <w:r>
        <w:rPr>
          <w:rFonts w:ascii="Courier New" w:cs="Courier New" w:eastAsia="Courier New" w:hAnsi="Courier New"/>
          <w:sz w:val="16"/>
          <w:szCs w:val="16"/>
          <w:color w:val="auto"/>
        </w:rPr>
        <w:t>The background for the last five years of each executive officer of Ocwen who is not a director, as well as certain other information, is set forth below.</w:t>
      </w:r>
    </w:p>
    <w:p>
      <w:pPr>
        <w:spacing w:after="0" w:line="18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Robert J. Leist, Jr. Mr. Leist has served as Vice President and Chief Accounting Officer of Ocwen and the Bank since his employment in March 1999. From March 1987 until March 1999 he was employed at J.P. Morgan &amp; Co., Incorporated, most recently as a Vice President. Prior to 1987 he held positions with Brylane, Inc. and Arthur Andersen &amp; Co. Mr. Leist holds a Bachelor of Arts from Boston College, attended New York University for a Master of Business Administration, and is a Certified Public Accountant.</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Arthur D. Ringwald. Mr. Ringwald has served as President and Chief Executive Officer of Ocwen Technology Xchange, Inc. since April 2001. Prior to that, Mr. Ringwald served as President and Chief Executive Officer of Ellie Mae, a technology solutions provider to the mortgage brokerage industry. From 1993 to 2000, Mr. Ringwald served as Group Executive Vice President at Bank of America responsible for residential and secondary mortgage lending. Mr. Ringwald was Executive Vice President with the Sears Mortgage Corporation from 1989 until 1993. Mr. Ringwald holds a Bachelor of Science degree from Michigan State University and an MBA from the University of Detroit. Mr. Ringwald has also served on the Harvard Center for Joint Housing Studies Advisory Board, The Consumer Mortgage Coalition, The National Association of Home Builders Housing Finance Roundtable, The Fannie Mae National Advisory Counsel and a variety of other real estate finance related boards.</w:t>
      </w:r>
    </w:p>
    <w:p>
      <w:pPr>
        <w:spacing w:after="0" w:line="194"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Mark S. Zeidman. Mr. Zeidman has served as Senior Vice President and Chief Financial Officer of Ocwen and the Bank since May 1997 and as Chief Investment Officer of Ocwen since August 1999. He also serves as an officer of many subsidiaries of Ocwen. From 1986 until May 1997, Mr. Zeidman was employed by</w:t>
      </w:r>
    </w:p>
    <w:p>
      <w:pPr>
        <w:sectPr>
          <w:pgSz w:w="11900" w:h="16838" w:orient="portrait"/>
          <w:cols w:equalWidth="0" w:num="1">
            <w:col w:w="10219"/>
          </w:cols>
          <w:pgMar w:left="240" w:top="676" w:right="1440" w:bottom="1440" w:gutter="0" w:footer="0" w:header="0"/>
        </w:sectPr>
      </w:pPr>
    </w:p>
    <w:bookmarkStart w:id="10" w:name="page11"/>
    <w:bookmarkEnd w:id="10"/>
    <w:p>
      <w:pPr>
        <w:ind w:right="2800"/>
        <w:spacing w:after="0" w:line="247" w:lineRule="auto"/>
        <w:rPr>
          <w:sz w:val="20"/>
          <w:szCs w:val="20"/>
          <w:color w:val="auto"/>
        </w:rPr>
      </w:pPr>
      <w:r>
        <w:rPr>
          <w:rFonts w:ascii="Courier New" w:cs="Courier New" w:eastAsia="Courier New" w:hAnsi="Courier New"/>
          <w:sz w:val="16"/>
          <w:szCs w:val="16"/>
          <w:color w:val="auto"/>
        </w:rPr>
        <w:t>Nomura Securities International, Inc., most recently as Managing Director. Prior to 1986, he held positions with Shearson Lehman Brothers and Coopers &amp; Lybrand. He holds a Bachelor of Arts degree from the University of Pennsylvania and received a Master of International Affairs from Columbia University and a Master of Business Administration from the Wharton School of Business at the University of Pennsylvania. Mr. Zeidman is also a Certified Public Accountant.</w:t>
      </w:r>
    </w:p>
    <w:p>
      <w:pPr>
        <w:spacing w:after="0" w:line="18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AND RELATED STOCKHOLDER MATTERS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of Common Stock</w:t>
      </w:r>
    </w:p>
    <w:p>
      <w:pPr>
        <w:spacing w:after="0" w:line="191" w:lineRule="exact"/>
        <w:rPr>
          <w:sz w:val="20"/>
          <w:szCs w:val="20"/>
          <w:color w:val="auto"/>
        </w:rPr>
      </w:pPr>
    </w:p>
    <w:p>
      <w:pPr>
        <w:ind w:right="2900" w:firstLine="388"/>
        <w:spacing w:after="0" w:line="248"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the Common Stock as of the date indicated by</w:t>
      </w:r>
    </w:p>
    <w:p>
      <w:pPr>
        <w:spacing w:after="0" w:line="184" w:lineRule="exact"/>
        <w:rPr>
          <w:sz w:val="20"/>
          <w:szCs w:val="20"/>
          <w:color w:val="auto"/>
        </w:rPr>
      </w:pPr>
    </w:p>
    <w:p>
      <w:pPr>
        <w:ind w:left="1260" w:hanging="873"/>
        <w:spacing w:after="0"/>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director and named executive officer of Ocwen,</w:t>
      </w:r>
    </w:p>
    <w:p>
      <w:pPr>
        <w:spacing w:after="0" w:line="5" w:lineRule="exact"/>
        <w:rPr>
          <w:rFonts w:ascii="Courier New" w:cs="Courier New" w:eastAsia="Courier New" w:hAnsi="Courier New"/>
          <w:sz w:val="16"/>
          <w:szCs w:val="16"/>
          <w:color w:val="auto"/>
        </w:rPr>
      </w:pPr>
    </w:p>
    <w:p>
      <w:pPr>
        <w:ind w:left="1260" w:hanging="873"/>
        <w:spacing w:after="0"/>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 and executive officers of Ocwen as a group and</w:t>
      </w:r>
    </w:p>
    <w:p>
      <w:pPr>
        <w:spacing w:after="0" w:line="5" w:lineRule="exact"/>
        <w:rPr>
          <w:rFonts w:ascii="Courier New" w:cs="Courier New" w:eastAsia="Courier New" w:hAnsi="Courier New"/>
          <w:sz w:val="16"/>
          <w:szCs w:val="16"/>
          <w:color w:val="auto"/>
        </w:rPr>
      </w:pPr>
    </w:p>
    <w:p>
      <w:pPr>
        <w:ind w:left="1260" w:right="3100" w:hanging="873"/>
        <w:spacing w:after="0" w:line="248" w:lineRule="auto"/>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persons known by Ocwen to own beneficially 5% or more of the outstanding Common Stock.</w:t>
      </w:r>
    </w:p>
    <w:p>
      <w:pPr>
        <w:spacing w:after="0" w:line="184" w:lineRule="exact"/>
        <w:rPr>
          <w:sz w:val="20"/>
          <w:szCs w:val="20"/>
          <w:color w:val="auto"/>
        </w:rPr>
      </w:pPr>
    </w:p>
    <w:p>
      <w:pPr>
        <w:jc w:val="both"/>
        <w:ind w:right="2800"/>
        <w:spacing w:after="0" w:line="247" w:lineRule="auto"/>
        <w:rPr>
          <w:sz w:val="20"/>
          <w:szCs w:val="20"/>
          <w:color w:val="auto"/>
        </w:rPr>
      </w:pPr>
      <w:r>
        <w:rPr>
          <w:rFonts w:ascii="Courier New" w:cs="Courier New" w:eastAsia="Courier New" w:hAnsi="Courier New"/>
          <w:sz w:val="16"/>
          <w:szCs w:val="16"/>
          <w:color w:val="auto"/>
        </w:rPr>
        <w:t>The table is based upon information supplied to Ocwen by directors, officers and principal stockholders and filings under the Securities Exchange Act of 1934, as amended.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92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Shares Beneficially Owned as of</w:t>
            </w:r>
          </w:p>
        </w:tc>
      </w:tr>
      <w:tr>
        <w:trPr>
          <w:trHeight w:val="186"/>
        </w:trPr>
        <w:tc>
          <w:tcPr>
            <w:tcW w:w="2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920" w:type="dxa"/>
            <w:vAlign w:val="bottom"/>
            <w:gridSpan w:val="3"/>
          </w:tcPr>
          <w:p>
            <w:pPr>
              <w:jc w:val="right"/>
              <w:ind w:right="799"/>
              <w:spacing w:after="0"/>
              <w:rPr>
                <w:sz w:val="20"/>
                <w:szCs w:val="20"/>
                <w:color w:val="auto"/>
              </w:rPr>
            </w:pPr>
            <w:r>
              <w:rPr>
                <w:rFonts w:ascii="Courier New" w:cs="Courier New" w:eastAsia="Courier New" w:hAnsi="Courier New"/>
                <w:sz w:val="16"/>
                <w:szCs w:val="16"/>
                <w:color w:val="auto"/>
              </w:rPr>
              <w:t>March 15, 2003 (1)</w:t>
            </w:r>
          </w:p>
        </w:tc>
      </w:tr>
      <w:tr>
        <w:trPr>
          <w:trHeight w:val="186"/>
        </w:trPr>
        <w:tc>
          <w:tcPr>
            <w:tcW w:w="2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Name of Beneficial Owner:</w:t>
            </w:r>
          </w:p>
        </w:tc>
        <w:tc>
          <w:tcPr>
            <w:tcW w:w="242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Amount (1)</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2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40" w:type="dxa"/>
            <w:vAlign w:val="bottom"/>
          </w:tcPr>
          <w:p>
            <w:pPr>
              <w:spacing w:after="0"/>
              <w:rPr>
                <w:sz w:val="24"/>
                <w:szCs w:val="24"/>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NewSouth Capital Management, Inc.</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5,383,205</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7.99%</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1000 Ridgeway Loop Rd. - Suite 233</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Memphis, TN 38120</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240" w:type="dxa"/>
            <w:vAlign w:val="bottom"/>
          </w:tcPr>
          <w:p>
            <w:pPr>
              <w:spacing w:after="0"/>
              <w:rPr>
                <w:sz w:val="24"/>
                <w:szCs w:val="24"/>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Dimensional Fund Advisors, Inc.</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1299 Ocwen Avenue, 11th Floor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3,575,500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5.31%</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Santa Monica, CA 90401</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240" w:type="dxa"/>
            <w:vAlign w:val="bottom"/>
          </w:tcPr>
          <w:p>
            <w:pPr>
              <w:spacing w:after="0"/>
              <w:rPr>
                <w:sz w:val="24"/>
                <w:szCs w:val="24"/>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Directors and Named Executive Officers: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William C. Erbey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19,256,133</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(4)</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28.30%</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Ronald M. Faris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283,061</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William H. Lacy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7,466</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 Michael Linn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19,497</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W.C. Martin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15,490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(6)</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Herbert A. Tasker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8,505</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Barry N. Wish</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9,018,240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(7)</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13.39%</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Robert J. Leist, Jr.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23,499</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Arthur D. Ringwald</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34,478</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(9)</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Mark S. Zeidman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103,994</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(10)</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240" w:type="dxa"/>
            <w:vAlign w:val="bottom"/>
          </w:tcPr>
          <w:p>
            <w:pPr>
              <w:spacing w:after="0"/>
              <w:rPr>
                <w:sz w:val="24"/>
                <w:szCs w:val="24"/>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All Directors and Executive Officers as a Group (10 persons)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28,769,363</w:t>
            </w:r>
          </w:p>
        </w:tc>
        <w:tc>
          <w:tcPr>
            <w:tcW w:w="880" w:type="dxa"/>
            <w:vAlign w:val="bottom"/>
          </w:tcPr>
          <w:p>
            <w:pPr>
              <w:spacing w:after="0"/>
              <w:rPr>
                <w:sz w:val="24"/>
                <w:szCs w:val="24"/>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42.02%</w:t>
            </w:r>
          </w:p>
        </w:tc>
      </w:tr>
      <w:tr>
        <w:trPr>
          <w:trHeight w:val="373"/>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3"/>
        </w:trPr>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0" w:type="dxa"/>
            <w:vAlign w:val="bottom"/>
          </w:tcPr>
          <w:p>
            <w:pPr>
              <w:ind w:left="240"/>
              <w:spacing w:after="0"/>
              <w:rPr>
                <w:sz w:val="20"/>
                <w:szCs w:val="20"/>
                <w:color w:val="auto"/>
              </w:rPr>
            </w:pPr>
            <w:r>
              <w:rPr>
                <w:rFonts w:ascii="Courier New" w:cs="Courier New" w:eastAsia="Courier New" w:hAnsi="Courier New"/>
                <w:sz w:val="16"/>
                <w:szCs w:val="16"/>
                <w:color w:val="auto"/>
              </w:rPr>
              <w:t>Less than 1%</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560"/>
          </w:cols>
          <w:pgMar w:left="240" w:top="676" w:right="1099" w:bottom="1440" w:gutter="0" w:footer="0" w:header="0"/>
        </w:sectPr>
      </w:pPr>
    </w:p>
    <w:bookmarkStart w:id="11" w:name="page12"/>
    <w:bookmarkEnd w:id="11"/>
    <w:p>
      <w:pPr>
        <w:ind w:left="481" w:right="24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table an individual is considered the beneficial owner of any shares of Common Stock if he or she directly or indirectly has or shares voting power or investment power. Unless otherwise indicated, an individual has sole voting power and sole investment power with respect to the indicated shares.</w:t>
      </w:r>
    </w:p>
    <w:p>
      <w:pPr>
        <w:spacing w:after="0" w:line="185" w:lineRule="exact"/>
        <w:rPr>
          <w:rFonts w:ascii="Courier New" w:cs="Courier New" w:eastAsia="Courier New" w:hAnsi="Courier New"/>
          <w:sz w:val="16"/>
          <w:szCs w:val="16"/>
          <w:color w:val="auto"/>
        </w:rPr>
      </w:pPr>
    </w:p>
    <w:p>
      <w:pPr>
        <w:ind w:left="481" w:right="27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13G/A filed with the Commission on February 11, 2003 by NewSouth Capital Management, Inc., an investment advisor that acquired the shares on behalf of its clients. Includes 4,693,005 shares as to which sole voting power is claimed and 5,383,205 shares as to which sole dispositive power is claimed.</w:t>
      </w:r>
    </w:p>
    <w:p>
      <w:pPr>
        <w:spacing w:after="0" w:line="185"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 filed with the Commission on February 10, 2003 by Dimensional Fund Advisors Inc., an investment advisor that acquired the shares on behalf of its clients.</w:t>
      </w:r>
    </w:p>
    <w:p>
      <w:pPr>
        <w:spacing w:after="0" w:line="185"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13,138,351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options to acquire 708,078 shares, which are exercisable at or within 60 days of March 14, 2003.</w:t>
      </w:r>
    </w:p>
    <w:p>
      <w:pPr>
        <w:spacing w:after="0" w:line="191"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25,680 shares held jointly with spouse. Also includes options to acquire 257,381 shares of Common Stock, which were exercisable at or within 60 days of March 14, 2003.</w:t>
      </w:r>
    </w:p>
    <w:p>
      <w:pPr>
        <w:spacing w:after="0" w:line="185" w:lineRule="exact"/>
        <w:rPr>
          <w:rFonts w:ascii="Courier New" w:cs="Courier New" w:eastAsia="Courier New" w:hAnsi="Courier New"/>
          <w:sz w:val="16"/>
          <w:szCs w:val="16"/>
          <w:color w:val="auto"/>
        </w:rPr>
      </w:pPr>
    </w:p>
    <w:p>
      <w:pPr>
        <w:ind w:left="481" w:right="35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5,110 shares held by the Martin &amp; Associates Management Consultants, Inc. Defined Contribution Pension Plan &amp; Trust.</w:t>
      </w:r>
    </w:p>
    <w:p>
      <w:pPr>
        <w:spacing w:after="0" w:line="184" w:lineRule="exact"/>
        <w:rPr>
          <w:rFonts w:ascii="Courier New" w:cs="Courier New" w:eastAsia="Courier New" w:hAnsi="Courier New"/>
          <w:sz w:val="16"/>
          <w:szCs w:val="16"/>
          <w:color w:val="auto"/>
        </w:rPr>
      </w:pPr>
    </w:p>
    <w:p>
      <w:pPr>
        <w:jc w:val="both"/>
        <w:ind w:left="481" w:right="2459" w:hanging="481"/>
        <w:spacing w:after="0" w:line="246"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8,522,305 shares held by Wishco, Inc., a corporation controlled by Barry N. Wish pursuant to his ownership of 93% of the Common Stock thereof; 351,940 shares held by B.N.W. Partners, a Delaware partnership of which the partners are Mr. Wish and B.N.W., Inc., a corporation wholly-owned by Mr.</w:t>
      </w:r>
    </w:p>
    <w:p>
      <w:pPr>
        <w:spacing w:after="0" w:line="2" w:lineRule="exact"/>
        <w:rPr>
          <w:rFonts w:ascii="Courier New" w:cs="Courier New" w:eastAsia="Courier New" w:hAnsi="Courier New"/>
          <w:sz w:val="16"/>
          <w:szCs w:val="16"/>
          <w:color w:val="auto"/>
        </w:rPr>
      </w:pPr>
    </w:p>
    <w:p>
      <w:pPr>
        <w:ind w:left="48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Wish; and 111,000 shares held by the Barry Wish Family Foundation, Inc., a charitable foundation of which Mr. Wish is a director.</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23,399 shares of Common Stock, which were exercisable at or within 60 days of March 14, 2003.</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33,478 shares of Common Stock, which were exercisable at or within 60 days of March 14, 2003.</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96,984 shares of Common Stock, which were exercisable at or within 60 days of March 14, 2003.</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Equity Compensation Plan Information</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ectPr>
          <w:pgSz w:w="11900" w:h="16838" w:orient="portrait"/>
          <w:cols w:equalWidth="0" w:num="1">
            <w:col w:w="10220"/>
          </w:cols>
          <w:pgMar w:left="239" w:top="676" w:right="1440" w:bottom="1440" w:gutter="0" w:footer="0" w:header="0"/>
        </w:sectPr>
      </w:pPr>
    </w:p>
    <w:bookmarkStart w:id="12" w:name="page13"/>
    <w:bookmarkEnd w:id="12"/>
    <w:p>
      <w:pPr>
        <w:ind w:left="3480"/>
        <w:spacing w:after="0"/>
        <w:tabs>
          <w:tab w:leader="none" w:pos="6080" w:val="left"/>
        </w:tabs>
        <w:rPr>
          <w:sz w:val="20"/>
          <w:szCs w:val="20"/>
          <w:color w:val="auto"/>
        </w:rPr>
      </w:pPr>
      <w:r>
        <w:rPr>
          <w:rFonts w:ascii="Courier New" w:cs="Courier New" w:eastAsia="Courier New" w:hAnsi="Courier New"/>
          <w:sz w:val="16"/>
          <w:szCs w:val="16"/>
          <w:color w:val="auto"/>
        </w:rPr>
        <w:t>Number of securities to</w:t>
      </w:r>
      <w:r>
        <w:rPr>
          <w:sz w:val="20"/>
          <w:szCs w:val="20"/>
          <w:color w:val="auto"/>
        </w:rPr>
        <w:tab/>
      </w:r>
      <w:r>
        <w:rPr>
          <w:rFonts w:ascii="Courier New" w:cs="Courier New" w:eastAsia="Courier New" w:hAnsi="Courier New"/>
          <w:sz w:val="16"/>
          <w:szCs w:val="16"/>
          <w:color w:val="auto"/>
        </w:rPr>
        <w:t>Weighted average exercise</w:t>
      </w:r>
    </w:p>
    <w:p>
      <w:pPr>
        <w:spacing w:after="0" w:line="5" w:lineRule="exact"/>
        <w:rPr>
          <w:sz w:val="20"/>
          <w:szCs w:val="20"/>
          <w:color w:val="auto"/>
        </w:rPr>
      </w:pPr>
    </w:p>
    <w:p>
      <w:pPr>
        <w:ind w:left="3480"/>
        <w:spacing w:after="0"/>
        <w:tabs>
          <w:tab w:leader="none" w:pos="6380" w:val="left"/>
          <w:tab w:leader="none" w:pos="9080" w:val="left"/>
        </w:tabs>
        <w:rPr>
          <w:sz w:val="20"/>
          <w:szCs w:val="20"/>
          <w:color w:val="auto"/>
        </w:rPr>
      </w:pPr>
      <w:r>
        <w:rPr>
          <w:rFonts w:ascii="Courier New" w:cs="Courier New" w:eastAsia="Courier New" w:hAnsi="Courier New"/>
          <w:sz w:val="16"/>
          <w:szCs w:val="16"/>
          <w:color w:val="auto"/>
        </w:rPr>
        <w:t>be issued upon exercise</w:t>
      </w:r>
      <w:r>
        <w:rPr>
          <w:sz w:val="20"/>
          <w:szCs w:val="20"/>
          <w:color w:val="auto"/>
        </w:rPr>
        <w:tab/>
      </w:r>
      <w:r>
        <w:rPr>
          <w:rFonts w:ascii="Courier New" w:cs="Courier New" w:eastAsia="Courier New" w:hAnsi="Courier New"/>
          <w:sz w:val="16"/>
          <w:szCs w:val="16"/>
          <w:color w:val="auto"/>
        </w:rPr>
        <w:t>price of outstanding</w:t>
      </w:r>
      <w:r>
        <w:rPr>
          <w:sz w:val="20"/>
          <w:szCs w:val="20"/>
          <w:color w:val="auto"/>
        </w:rPr>
        <w:tab/>
      </w:r>
      <w:r>
        <w:rPr>
          <w:rFonts w:ascii="Courier New" w:cs="Courier New" w:eastAsia="Courier New" w:hAnsi="Courier New"/>
          <w:sz w:val="16"/>
          <w:szCs w:val="16"/>
          <w:color w:val="auto"/>
        </w:rPr>
        <w:t>Number of securities</w:t>
      </w:r>
    </w:p>
    <w:p>
      <w:pPr>
        <w:spacing w:after="0" w:line="5" w:lineRule="exact"/>
        <w:rPr>
          <w:sz w:val="20"/>
          <w:szCs w:val="20"/>
          <w:color w:val="auto"/>
        </w:rPr>
      </w:pPr>
    </w:p>
    <w:p>
      <w:pPr>
        <w:ind w:left="3480"/>
        <w:spacing w:after="0"/>
        <w:tabs>
          <w:tab w:leader="none" w:pos="6280" w:val="left"/>
          <w:tab w:leader="none" w:pos="8900" w:val="left"/>
        </w:tabs>
        <w:rPr>
          <w:sz w:val="20"/>
          <w:szCs w:val="20"/>
          <w:color w:val="auto"/>
        </w:rPr>
      </w:pPr>
      <w:r>
        <w:rPr>
          <w:rFonts w:ascii="Courier New" w:cs="Courier New" w:eastAsia="Courier New" w:hAnsi="Courier New"/>
          <w:sz w:val="16"/>
          <w:szCs w:val="16"/>
          <w:color w:val="auto"/>
        </w:rPr>
        <w:t>of outstanding options,</w:t>
      </w:r>
      <w:r>
        <w:rPr>
          <w:sz w:val="20"/>
          <w:szCs w:val="20"/>
          <w:color w:val="auto"/>
        </w:rPr>
        <w:tab/>
      </w:r>
      <w:r>
        <w:rPr>
          <w:rFonts w:ascii="Courier New" w:cs="Courier New" w:eastAsia="Courier New" w:hAnsi="Courier New"/>
          <w:sz w:val="16"/>
          <w:szCs w:val="16"/>
          <w:color w:val="auto"/>
        </w:rPr>
        <w:t>options, warrants and</w:t>
      </w:r>
      <w:r>
        <w:rPr>
          <w:sz w:val="20"/>
          <w:szCs w:val="20"/>
          <w:color w:val="auto"/>
        </w:rPr>
        <w:tab/>
      </w:r>
      <w:r>
        <w:rPr>
          <w:rFonts w:ascii="Courier New" w:cs="Courier New" w:eastAsia="Courier New" w:hAnsi="Courier New"/>
          <w:sz w:val="16"/>
          <w:szCs w:val="16"/>
          <w:color w:val="auto"/>
        </w:rPr>
        <w:t>remaining available for</w:t>
      </w:r>
    </w:p>
    <w:p>
      <w:pPr>
        <w:spacing w:after="0" w:line="5" w:lineRule="exact"/>
        <w:rPr>
          <w:sz w:val="20"/>
          <w:szCs w:val="20"/>
          <w:color w:val="auto"/>
        </w:rPr>
      </w:pPr>
    </w:p>
    <w:p>
      <w:pPr>
        <w:ind w:left="960"/>
        <w:spacing w:after="0"/>
        <w:tabs>
          <w:tab w:leader="none" w:pos="3660" w:val="left"/>
          <w:tab w:leader="none" w:pos="7060" w:val="left"/>
          <w:tab w:leader="none" w:pos="9280" w:val="left"/>
        </w:tabs>
        <w:rPr>
          <w:sz w:val="20"/>
          <w:szCs w:val="20"/>
          <w:color w:val="auto"/>
        </w:rPr>
      </w:pPr>
      <w:r>
        <w:rPr>
          <w:rFonts w:ascii="Courier New" w:cs="Courier New" w:eastAsia="Courier New" w:hAnsi="Courier New"/>
          <w:sz w:val="16"/>
          <w:szCs w:val="16"/>
          <w:color w:val="auto"/>
        </w:rPr>
        <w:t>Plan category</w:t>
      </w:r>
      <w:r>
        <w:rPr>
          <w:sz w:val="20"/>
          <w:szCs w:val="20"/>
          <w:color w:val="auto"/>
        </w:rPr>
        <w:tab/>
      </w:r>
      <w:r>
        <w:rPr>
          <w:rFonts w:ascii="Courier New" w:cs="Courier New" w:eastAsia="Courier New" w:hAnsi="Courier New"/>
          <w:sz w:val="16"/>
          <w:szCs w:val="16"/>
          <w:color w:val="auto"/>
        </w:rPr>
        <w:t>warrants and rights</w:t>
      </w:r>
      <w:r>
        <w:rPr>
          <w:sz w:val="20"/>
          <w:szCs w:val="20"/>
          <w:color w:val="auto"/>
        </w:rPr>
        <w:tab/>
      </w:r>
      <w:r>
        <w:rPr>
          <w:rFonts w:ascii="Courier New" w:cs="Courier New" w:eastAsia="Courier New" w:hAnsi="Courier New"/>
          <w:sz w:val="16"/>
          <w:szCs w:val="16"/>
          <w:color w:val="auto"/>
        </w:rPr>
        <w:t>rights</w:t>
      </w:r>
      <w:r>
        <w:rPr>
          <w:sz w:val="20"/>
          <w:szCs w:val="20"/>
          <w:color w:val="auto"/>
        </w:rPr>
        <w:tab/>
      </w:r>
      <w:r>
        <w:rPr>
          <w:rFonts w:ascii="Courier New" w:cs="Courier New" w:eastAsia="Courier New" w:hAnsi="Courier New"/>
          <w:sz w:val="16"/>
          <w:szCs w:val="16"/>
          <w:color w:val="auto"/>
        </w:rPr>
        <w:t>future issuance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20"/>
                <w:szCs w:val="20"/>
                <w:color w:val="auto"/>
              </w:rPr>
            </w:pPr>
            <w:r>
              <w:rPr>
                <w:rFonts w:ascii="Courier New" w:cs="Courier New" w:eastAsia="Courier New" w:hAnsi="Courier New"/>
                <w:sz w:val="16"/>
                <w:szCs w:val="16"/>
                <w:color w:val="auto"/>
              </w:rPr>
              <w:t>Equity compensation plans</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4,713,703</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$ 7.97</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6,725,537</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approved by security holders</w:t>
            </w:r>
          </w:p>
        </w:tc>
        <w:tc>
          <w:tcPr>
            <w:tcW w:w="2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3540" w:type="dxa"/>
            <w:vAlign w:val="bottom"/>
          </w:tcPr>
          <w:p>
            <w:pPr>
              <w:spacing w:after="0"/>
              <w:rPr>
                <w:sz w:val="20"/>
                <w:szCs w:val="20"/>
                <w:color w:val="auto"/>
              </w:rPr>
            </w:pPr>
            <w:r>
              <w:rPr>
                <w:rFonts w:ascii="Courier New" w:cs="Courier New" w:eastAsia="Courier New" w:hAnsi="Courier New"/>
                <w:sz w:val="16"/>
                <w:szCs w:val="16"/>
                <w:color w:val="auto"/>
              </w:rPr>
              <w:t>Equity compensation plans not</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0</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approved by security holders</w:t>
            </w:r>
          </w:p>
        </w:tc>
        <w:tc>
          <w:tcPr>
            <w:tcW w:w="2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35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4,713,703</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$ 7.97</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6,725,537</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1" w:lineRule="exact"/>
        <w:rPr>
          <w:sz w:val="20"/>
          <w:szCs w:val="20"/>
          <w:color w:val="auto"/>
        </w:rPr>
      </w:pPr>
    </w:p>
    <w:p>
      <w:pPr>
        <w:ind w:right="3680" w:firstLine="388"/>
        <w:spacing w:after="0" w:line="247" w:lineRule="auto"/>
        <w:rPr>
          <w:sz w:val="20"/>
          <w:szCs w:val="20"/>
          <w:color w:val="auto"/>
        </w:rPr>
      </w:pPr>
      <w:r>
        <w:rPr>
          <w:rFonts w:ascii="Courier New" w:cs="Courier New" w:eastAsia="Courier New" w:hAnsi="Courier New"/>
          <w:sz w:val="16"/>
          <w:szCs w:val="16"/>
          <w:color w:val="auto"/>
        </w:rPr>
        <w:t>Section 16(a) of the Exchange Act requires Ocwen's executive officers and directors, and persons who own more than 10% of the Common Stock, to file reports of ownership and changes in ownership with the Securities and Exchange Commission. Officers, directors and greater than 10% shareholders are required by SEC regulations to furnish Ocwen with copies of all Section 16(a) forms they file.</w:t>
      </w:r>
    </w:p>
    <w:p>
      <w:pPr>
        <w:spacing w:after="0" w:line="185" w:lineRule="exact"/>
        <w:rPr>
          <w:sz w:val="20"/>
          <w:szCs w:val="20"/>
          <w:color w:val="auto"/>
        </w:rPr>
      </w:pPr>
    </w:p>
    <w:p>
      <w:pPr>
        <w:ind w:right="3580" w:firstLine="388"/>
        <w:spacing w:after="0" w:line="247" w:lineRule="auto"/>
        <w:rPr>
          <w:sz w:val="20"/>
          <w:szCs w:val="20"/>
          <w:color w:val="auto"/>
        </w:rPr>
      </w:pPr>
      <w:r>
        <w:rPr>
          <w:rFonts w:ascii="Courier New" w:cs="Courier New" w:eastAsia="Courier New" w:hAnsi="Courier New"/>
          <w:sz w:val="16"/>
          <w:szCs w:val="16"/>
          <w:color w:val="auto"/>
        </w:rPr>
        <w:t>To Ocwen's knowledge, based solely upon review of the copies of such reports furnished to Ocwen and written representations that no other reports were required, all Section 16(a) filing requirements applicable to its officers, directors and greater than 10% shareholders were complied with during 2002, with the exception of one late filing with respect to one transaction by our Director, Herbert M. Tasker.</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pacing w:after="0" w:line="191" w:lineRule="exact"/>
        <w:rPr>
          <w:sz w:val="20"/>
          <w:szCs w:val="20"/>
          <w:color w:val="auto"/>
        </w:rPr>
      </w:pPr>
    </w:p>
    <w:p>
      <w:pPr>
        <w:ind w:right="3880" w:firstLine="388"/>
        <w:spacing w:after="0" w:line="247" w:lineRule="auto"/>
        <w:rPr>
          <w:sz w:val="20"/>
          <w:szCs w:val="20"/>
          <w:color w:val="auto"/>
        </w:rPr>
      </w:pPr>
      <w:r>
        <w:rPr>
          <w:rFonts w:ascii="Courier New" w:cs="Courier New" w:eastAsia="Courier New" w:hAnsi="Courier New"/>
          <w:sz w:val="16"/>
          <w:szCs w:val="16"/>
          <w:color w:val="auto"/>
        </w:rPr>
        <w:t>The following table discloses compensation received by Ocwen's chief executive officer and the four other most highly paid directors and executive officers of Ocwen for the years indicated.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Annual Compensation</w:t>
            </w:r>
          </w:p>
        </w:tc>
        <w:tc>
          <w:tcPr>
            <w:tcW w:w="4120" w:type="dxa"/>
            <w:vAlign w:val="bottom"/>
            <w:gridSpan w:val="5"/>
          </w:tcPr>
          <w:p>
            <w:pPr>
              <w:jc w:val="right"/>
              <w:ind w:right="499"/>
              <w:spacing w:after="0"/>
              <w:rPr>
                <w:sz w:val="20"/>
                <w:szCs w:val="20"/>
                <w:color w:val="auto"/>
              </w:rPr>
            </w:pPr>
            <w:r>
              <w:rPr>
                <w:rFonts w:ascii="Courier New" w:cs="Courier New" w:eastAsia="Courier New" w:hAnsi="Courier New"/>
                <w:sz w:val="16"/>
                <w:szCs w:val="16"/>
                <w:color w:val="auto"/>
              </w:rPr>
              <w:t>Long-Term Compensation Awards</w:t>
            </w:r>
          </w:p>
        </w:tc>
        <w:tc>
          <w:tcPr>
            <w:tcW w:w="38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2"/>
              </w:rPr>
              <w:t>--------------------------------</w:t>
            </w:r>
          </w:p>
        </w:tc>
        <w:tc>
          <w:tcPr>
            <w:tcW w:w="1220" w:type="dxa"/>
            <w:vAlign w:val="bottom"/>
          </w:tcPr>
          <w:p>
            <w:pPr>
              <w:spacing w:after="0"/>
              <w:rPr>
                <w:sz w:val="16"/>
                <w:szCs w:val="16"/>
                <w:color w:val="auto"/>
              </w:rPr>
            </w:pPr>
          </w:p>
        </w:tc>
        <w:tc>
          <w:tcPr>
            <w:tcW w:w="4500" w:type="dxa"/>
            <w:vAlign w:val="bottom"/>
            <w:gridSpan w:val="6"/>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Restricted</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3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Underlying</w:t>
            </w:r>
          </w:p>
        </w:tc>
        <w:tc>
          <w:tcPr>
            <w:tcW w:w="34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Year</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Salary (1)</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Bonus (2)</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Awards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Options</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 ----------</w:t>
            </w: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$338,750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$271,000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84,688</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Chairman of  the Board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$351,000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141,475</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$345,938</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197,537</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$300,000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$317,813</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$254,250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79,453</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$292,308</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$297,673</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319,981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(7)</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2,973</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$266,906</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152,409</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Arthur M. Ringwald (8)</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President and CEO</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$300,000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$185,625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$148,500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46,406</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Ocwen Technology Xchange</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$220,385</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$262,577</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60,491</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62,527</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0"/>
              </w:rPr>
              <w:t>(8)</w:t>
            </w:r>
          </w:p>
        </w:tc>
      </w:tr>
    </w:tbl>
    <w:p>
      <w:pPr>
        <w:sectPr>
          <w:pgSz w:w="11900" w:h="16838" w:orient="portrait"/>
          <w:cols w:equalWidth="0" w:num="1">
            <w:col w:w="11340"/>
          </w:cols>
          <w:pgMar w:left="240" w:top="1049"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rPr>
              <w:t>Annual Compensation</w:t>
            </w:r>
          </w:p>
        </w:tc>
        <w:tc>
          <w:tcPr>
            <w:tcW w:w="4120" w:type="dxa"/>
            <w:vAlign w:val="bottom"/>
            <w:gridSpan w:val="5"/>
          </w:tcPr>
          <w:p>
            <w:pPr>
              <w:jc w:val="right"/>
              <w:ind w:right="499"/>
              <w:spacing w:after="0"/>
              <w:rPr>
                <w:sz w:val="20"/>
                <w:szCs w:val="20"/>
                <w:color w:val="auto"/>
              </w:rPr>
            </w:pPr>
            <w:r>
              <w:rPr>
                <w:rFonts w:ascii="Courier New" w:cs="Courier New" w:eastAsia="Courier New" w:hAnsi="Courier New"/>
                <w:sz w:val="16"/>
                <w:szCs w:val="16"/>
                <w:color w:val="auto"/>
              </w:rPr>
              <w:t>Long-Term Compensation Awards</w:t>
            </w:r>
          </w:p>
        </w:tc>
        <w:tc>
          <w:tcPr>
            <w:tcW w:w="38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2"/>
              </w:rPr>
              <w:t>--------------------------------</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500" w:type="dxa"/>
            <w:vAlign w:val="bottom"/>
            <w:gridSpan w:val="6"/>
          </w:tcPr>
          <w:p>
            <w:pPr>
              <w:jc w:val="center"/>
              <w:ind w:right="59"/>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Restricted</w:t>
            </w:r>
          </w:p>
        </w:tc>
        <w:tc>
          <w:tcPr>
            <w:tcW w:w="110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Securities</w:t>
            </w:r>
          </w:p>
        </w:tc>
        <w:tc>
          <w:tcPr>
            <w:tcW w:w="3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10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Underlying</w:t>
            </w:r>
          </w:p>
        </w:tc>
        <w:tc>
          <w:tcPr>
            <w:tcW w:w="34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Year</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Salary (1)</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Bonus (2)</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Awards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Options</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$357,731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148,955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$119,163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37,239</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Senior Vice President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$355,000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124,250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90,081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(9)</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2,947</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Financial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$354,519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128,688</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73,483</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$202,730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46,545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$ 37,236</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11,636</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Vice President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$189,000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50,625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20,405</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Accounting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$178,231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50,349</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34,479</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bl>
    <w:p>
      <w:pPr>
        <w:spacing w:after="0" w:line="377" w:lineRule="exact"/>
        <w:rPr>
          <w:sz w:val="20"/>
          <w:szCs w:val="20"/>
          <w:color w:val="auto"/>
        </w:rPr>
      </w:pPr>
    </w:p>
    <w:p>
      <w:pPr>
        <w:ind w:left="960" w:hanging="476"/>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amounts paid in 2002.</w:t>
      </w:r>
    </w:p>
    <w:p>
      <w:pPr>
        <w:spacing w:after="0" w:line="191" w:lineRule="exact"/>
        <w:rPr>
          <w:rFonts w:ascii="Courier New" w:cs="Courier New" w:eastAsia="Courier New" w:hAnsi="Courier New"/>
          <w:sz w:val="16"/>
          <w:szCs w:val="16"/>
          <w:color w:val="auto"/>
        </w:rPr>
      </w:pPr>
    </w:p>
    <w:p>
      <w:pPr>
        <w:ind w:left="960" w:right="37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2002, 2001, and 2000, consists of bonuses awarded pursuant to Ocwen's 1998 Annual Incentive Plan in the first quarter of the following year for services rendered in the years indicated.</w:t>
      </w:r>
    </w:p>
    <w:p>
      <w:pPr>
        <w:spacing w:after="0" w:line="185"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stock award is a portion of the bonuses awarded in the first quarter of 2003 for services rendered in 2002 pursuant to Ocwen's 1998 Annual Incentive Plan, as amended and proposed for adoption herein. This award is subject to shareholder approval of the Amended 1998 Annual Incentive Plan.</w:t>
      </w:r>
    </w:p>
    <w:p>
      <w:pPr>
        <w:spacing w:after="0" w:line="185" w:lineRule="exact"/>
        <w:rPr>
          <w:rFonts w:ascii="Courier New" w:cs="Courier New" w:eastAsia="Courier New" w:hAnsi="Courier New"/>
          <w:sz w:val="16"/>
          <w:szCs w:val="16"/>
          <w:color w:val="auto"/>
        </w:rPr>
      </w:pPr>
    </w:p>
    <w:p>
      <w:pPr>
        <w:ind w:left="960" w:right="3580" w:hanging="476"/>
        <w:spacing w:after="0" w:line="248"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average closing price of the Common Stock for the last five trading days of 2002.</w:t>
      </w:r>
    </w:p>
    <w:p>
      <w:pPr>
        <w:spacing w:after="0" w:line="184"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noted, consists of options granted pursuant to Ocwen's 1991 Non-Qualified Stock Option Plan, as amended. The 2002, 2001, and 2000 amounts consist of grants made as of the first quarter of the following year for services rendered in the years indicated.</w:t>
      </w:r>
    </w:p>
    <w:p>
      <w:pPr>
        <w:spacing w:after="0" w:line="185" w:lineRule="exact"/>
        <w:rPr>
          <w:rFonts w:ascii="Courier New" w:cs="Courier New" w:eastAsia="Courier New" w:hAnsi="Courier New"/>
          <w:sz w:val="16"/>
          <w:szCs w:val="16"/>
          <w:color w:val="auto"/>
        </w:rPr>
      </w:pPr>
    </w:p>
    <w:p>
      <w:pPr>
        <w:ind w:left="960" w:right="3280" w:hanging="476"/>
        <w:spacing w:after="0" w:line="248"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consists of contributions by Ocwen pursuant to Ocwen's 401(k) Savings Plan.</w:t>
      </w:r>
    </w:p>
    <w:p>
      <w:pPr>
        <w:spacing w:after="0" w:line="184" w:lineRule="exact"/>
        <w:rPr>
          <w:rFonts w:ascii="Courier New" w:cs="Courier New" w:eastAsia="Courier New" w:hAnsi="Courier New"/>
          <w:sz w:val="16"/>
          <w:szCs w:val="16"/>
          <w:color w:val="auto"/>
        </w:rPr>
      </w:pPr>
    </w:p>
    <w:p>
      <w:pPr>
        <w:ind w:left="960" w:right="32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119,981 shares of Common Stock granted pursuant to the stock option plan and additional options to purchase 200,000 shares of Common Stock granted to Mr. Faris.</w:t>
      </w:r>
    </w:p>
    <w:p>
      <w:pPr>
        <w:spacing w:after="0" w:line="185" w:lineRule="exact"/>
        <w:rPr>
          <w:rFonts w:ascii="Courier New" w:cs="Courier New" w:eastAsia="Courier New" w:hAnsi="Courier New"/>
          <w:sz w:val="16"/>
          <w:szCs w:val="16"/>
          <w:color w:val="auto"/>
        </w:rPr>
      </w:pPr>
    </w:p>
    <w:p>
      <w:pPr>
        <w:ind w:left="960" w:right="32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Ringwald commenced his employment as President and Chief Executive Officer of Ocwen Technology Xchange on April 1, 2001. His annual salary is prorated for his period of employment in 2001. His other compensation represents reimbursed relocation expenses.</w:t>
      </w:r>
    </w:p>
    <w:p>
      <w:pPr>
        <w:spacing w:after="0" w:line="185"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50,081 shares of Common Stock granted pursuant to the stock option plan and additional options to purchase 40,000 shares of Common Stock granted to Mr. Zeidman.</w:t>
      </w:r>
    </w:p>
    <w:p>
      <w:pPr>
        <w:spacing w:after="0" w:line="185" w:lineRule="exact"/>
        <w:rPr>
          <w:rFonts w:ascii="Courier New" w:cs="Courier New" w:eastAsia="Courier New" w:hAnsi="Courier New"/>
          <w:sz w:val="16"/>
          <w:szCs w:val="16"/>
          <w:color w:val="auto"/>
        </w:rPr>
      </w:pPr>
    </w:p>
    <w:p>
      <w:pPr>
        <w:ind w:left="960" w:right="34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Leist commenced his employment as Vice President and Chief Accounting Officer of Ocwen in March of 1999. His other compensation represents reimbursed relocation expenses paid in 2000.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Ocwen has an employment agreement with Mr. Ringwald. This Agreement 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compensation, including base salary and minimum targets for annual bonus.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Agreement expires in 2006. Ocwen may terminate Mr. Ringwald's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"cause," as defined in the Agreement, and Mr. Ringwald may terminate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for any reason, including "good reason," as defined in the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termination by Ocwen without "cause," or termination by the employee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 reason," Mr. Ringwald is entitled to a lump sum cash payment of $750,000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any amounts payable to Mr. Ringwald as of the date of termination. If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is after a "change in control," Mr. Ringwald shall receive a lump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 payment of the greater of (x) $750,000 or (y) the base salary and guaranteed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 specified for the Employment Term, plus all accrued amounts and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benefits and compensation payable to Mr. Ringwald under any employee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or incentive compensation plans then in effect (including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continuation of certain health, life, disability and pension benefits)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end of the employment term. Mr. Ringwald's current annual salary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this amount may not be reduced and will be increased on an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commencing on the third anniversary of the Agreement by an amount equal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of the CPI-Urban Consumers for the current year over the prior year.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Ringwald's agreement also includes provision for confidentiality,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and non-competition.</w:t>
      </w:r>
    </w:p>
    <w:p>
      <w:pPr>
        <w:sectPr>
          <w:pgSz w:w="11900" w:h="16838" w:orient="portrait"/>
          <w:cols w:equalWidth="0" w:num="1">
            <w:col w:w="11040"/>
          </w:cols>
          <w:pgMar w:left="240" w:top="1235" w:right="619" w:bottom="509" w:gutter="0" w:footer="0" w:header="0"/>
        </w:sectPr>
      </w:pPr>
    </w:p>
    <w:bookmarkStart w:id="14" w:name="page15"/>
    <w:bookmarkEnd w:id="14"/>
    <w:p>
      <w:pPr>
        <w:ind w:left="1"/>
        <w:spacing w:after="0"/>
        <w:rPr>
          <w:sz w:val="20"/>
          <w:szCs w:val="20"/>
          <w:color w:val="auto"/>
        </w:rPr>
      </w:pPr>
      <w:r>
        <w:rPr>
          <w:rFonts w:ascii="Courier New" w:cs="Courier New" w:eastAsia="Courier New" w:hAnsi="Courier New"/>
          <w:sz w:val="16"/>
          <w:szCs w:val="16"/>
          <w:color w:val="auto"/>
        </w:rPr>
        <w:t>Option Grants for 2002</w:t>
      </w:r>
    </w:p>
    <w:p>
      <w:pPr>
        <w:spacing w:after="0" w:line="191" w:lineRule="exact"/>
        <w:rPr>
          <w:sz w:val="20"/>
          <w:szCs w:val="20"/>
          <w:color w:val="auto"/>
        </w:rPr>
      </w:pPr>
    </w:p>
    <w:p>
      <w:pPr>
        <w:ind w:left="1" w:right="3960" w:firstLine="388"/>
        <w:spacing w:after="0" w:line="247" w:lineRule="auto"/>
        <w:rPr>
          <w:sz w:val="20"/>
          <w:szCs w:val="20"/>
          <w:color w:val="auto"/>
        </w:rPr>
      </w:pPr>
      <w:r>
        <w:rPr>
          <w:rFonts w:ascii="Courier New" w:cs="Courier New" w:eastAsia="Courier New" w:hAnsi="Courier New"/>
          <w:sz w:val="16"/>
          <w:szCs w:val="16"/>
          <w:color w:val="auto"/>
        </w:rPr>
        <w:t>The following table provides information relating to option grants made by Ocwen during 2002 and pursuant to Ocwen's stock option plan in 2003 to the individuals named in the Summary Compensation Table for services rendered in 2002.</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Percent of</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Securities</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No. of</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Underlying</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Securities</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Total</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Underlying</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Options</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Potential</w:t>
            </w:r>
          </w:p>
        </w:tc>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Realizable Value</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Options</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Granted to</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Exercise</w:t>
            </w:r>
          </w:p>
        </w:tc>
        <w:tc>
          <w:tcPr>
            <w:tcW w:w="12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Expiration</w:t>
            </w:r>
          </w:p>
        </w:tc>
        <w:tc>
          <w:tcPr>
            <w:tcW w:w="3860" w:type="dxa"/>
            <w:vAlign w:val="bottom"/>
            <w:gridSpan w:val="5"/>
          </w:tcPr>
          <w:p>
            <w:pPr>
              <w:ind w:left="380"/>
              <w:spacing w:after="0"/>
              <w:rPr>
                <w:sz w:val="20"/>
                <w:szCs w:val="20"/>
                <w:color w:val="auto"/>
              </w:rPr>
            </w:pPr>
            <w:r>
              <w:rPr>
                <w:rFonts w:ascii="Courier New" w:cs="Courier New" w:eastAsia="Courier New" w:hAnsi="Courier New"/>
                <w:sz w:val="16"/>
                <w:szCs w:val="16"/>
                <w:color w:val="auto"/>
              </w:rPr>
              <w:t>at Assumed Rates of Stock Price</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Granted</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Employees</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Price</w:t>
            </w:r>
          </w:p>
        </w:tc>
        <w:tc>
          <w:tcPr>
            <w:tcW w:w="12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Date</w:t>
            </w:r>
          </w:p>
        </w:tc>
        <w:tc>
          <w:tcPr>
            <w:tcW w:w="16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Appreciation</w:t>
            </w:r>
          </w:p>
        </w:tc>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Option Term (3)</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9"/>
              </w:rPr>
              <w:t>---------</w:t>
            </w:r>
          </w:p>
        </w:tc>
        <w:tc>
          <w:tcPr>
            <w:tcW w:w="3860" w:type="dxa"/>
            <w:vAlign w:val="bottom"/>
            <w:gridSpan w:val="5"/>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(1)(2)</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($/sh)</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 / / )</w:t>
            </w:r>
          </w:p>
        </w:tc>
        <w:tc>
          <w:tcPr>
            <w:tcW w:w="1400" w:type="dxa"/>
            <w:vAlign w:val="bottom"/>
          </w:tcPr>
          <w:p>
            <w:pPr>
              <w:ind w:left="380"/>
              <w:spacing w:after="0"/>
              <w:rPr>
                <w:sz w:val="20"/>
                <w:szCs w:val="20"/>
                <w:color w:val="auto"/>
              </w:rPr>
            </w:pPr>
            <w:r>
              <w:rPr>
                <w:rFonts w:ascii="Courier New" w:cs="Courier New" w:eastAsia="Courier New" w:hAnsi="Courier New"/>
                <w:sz w:val="16"/>
                <w:szCs w:val="16"/>
                <w:color w:val="auto"/>
              </w:rPr>
              <w:t>0% ($)</w:t>
            </w:r>
          </w:p>
        </w:tc>
        <w:tc>
          <w:tcPr>
            <w:tcW w:w="200" w:type="dxa"/>
            <w:vAlign w:val="bottom"/>
          </w:tcPr>
          <w:p>
            <w:pPr>
              <w:spacing w:after="0"/>
              <w:rPr>
                <w:sz w:val="16"/>
                <w:szCs w:val="16"/>
                <w:color w:val="auto"/>
              </w:rPr>
            </w:pPr>
          </w:p>
        </w:tc>
        <w:tc>
          <w:tcPr>
            <w:tcW w:w="106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5% ($)</w:t>
            </w:r>
          </w:p>
        </w:tc>
        <w:tc>
          <w:tcPr>
            <w:tcW w:w="24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10% ($)</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84,688</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13.35%</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$78,760</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$227,895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456,638</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79,453</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12.53%</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$73,891</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$213,808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428,411</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46,406</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7.32%</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$43,158</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$124,879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250,221</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37,239</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5.87%</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$34,632</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$100,210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200,793</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11,636</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1.83%</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$10,821</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$ 31,312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62,741</w:t>
            </w:r>
          </w:p>
        </w:tc>
      </w:tr>
    </w:tbl>
    <w:p>
      <w:pPr>
        <w:spacing w:after="0" w:line="377" w:lineRule="exact"/>
        <w:rPr>
          <w:sz w:val="20"/>
          <w:szCs w:val="20"/>
          <w:color w:val="auto"/>
        </w:rPr>
      </w:pPr>
    </w:p>
    <w:p>
      <w:pPr>
        <w:ind w:left="481" w:right="38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to purchase shares of Common Stock, and, unless otherwise noted, one-fifth vests and becomes exercisable on the date of grant and on January 31, 2004, 2005, 2006 and 2007.</w:t>
      </w:r>
    </w:p>
    <w:p>
      <w:pPr>
        <w:spacing w:after="0" w:line="185" w:lineRule="exact"/>
        <w:rPr>
          <w:rFonts w:ascii="Courier New" w:cs="Courier New" w:eastAsia="Courier New" w:hAnsi="Courier New"/>
          <w:sz w:val="16"/>
          <w:szCs w:val="16"/>
          <w:color w:val="auto"/>
        </w:rPr>
      </w:pPr>
    </w:p>
    <w:p>
      <w:pPr>
        <w:ind w:left="481" w:right="37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were made in 2003 for service in 2002. The percentage of securities underlying these options is based on options to purchase a total of 634,227 shares of Common Stock granted to employees of Ocwen and its subsidiaries.</w:t>
      </w:r>
    </w:p>
    <w:p>
      <w:pPr>
        <w:spacing w:after="0" w:line="185" w:lineRule="exact"/>
        <w:rPr>
          <w:rFonts w:ascii="Courier New" w:cs="Courier New" w:eastAsia="Courier New" w:hAnsi="Courier New"/>
          <w:sz w:val="16"/>
          <w:szCs w:val="16"/>
          <w:color w:val="auto"/>
        </w:rPr>
      </w:pPr>
    </w:p>
    <w:p>
      <w:pPr>
        <w:ind w:left="481" w:right="39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future prices of shares of Common Stock of $2.80, $4.56 and $7.26 at compounded rates of return of 0%, 5% and 10%, respectively, from the average closing price per share on the New York Stock Exchange over the last five trading days of 2002.</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AGGREGATED OPTION EXERCISES IN 2002 AND YEAR-END OPTION VALUES</w:t>
      </w:r>
    </w:p>
    <w:p>
      <w:pPr>
        <w:spacing w:after="0" w:line="191" w:lineRule="exact"/>
        <w:rPr>
          <w:sz w:val="20"/>
          <w:szCs w:val="20"/>
          <w:color w:val="auto"/>
        </w:rPr>
      </w:pPr>
    </w:p>
    <w:p>
      <w:pPr>
        <w:jc w:val="both"/>
        <w:ind w:left="1" w:right="3760" w:firstLine="388"/>
        <w:spacing w:after="0" w:line="247" w:lineRule="auto"/>
        <w:rPr>
          <w:sz w:val="20"/>
          <w:szCs w:val="20"/>
          <w:color w:val="auto"/>
        </w:rPr>
      </w:pPr>
      <w:r>
        <w:rPr>
          <w:rFonts w:ascii="Courier New" w:cs="Courier New" w:eastAsia="Courier New" w:hAnsi="Courier New"/>
          <w:sz w:val="16"/>
          <w:szCs w:val="16"/>
          <w:color w:val="auto"/>
        </w:rPr>
        <w:t>The following table provides information relating to option exercises during the year 2002 by the individuals named in the Summary Compensation Table and the value of each such individual's unexercised options at December 31, 2002 (1).</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Number of Securities</w:t>
            </w: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2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Underlying Unexercised</w:t>
            </w:r>
          </w:p>
        </w:tc>
        <w:tc>
          <w:tcPr>
            <w:tcW w:w="3160" w:type="dxa"/>
            <w:vAlign w:val="bottom"/>
            <w:gridSpan w:val="3"/>
          </w:tcPr>
          <w:p>
            <w:pPr>
              <w:ind w:left="640"/>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Number of</w:t>
            </w:r>
          </w:p>
        </w:tc>
        <w:tc>
          <w:tcPr>
            <w:tcW w:w="1160" w:type="dxa"/>
            <w:vAlign w:val="bottom"/>
          </w:tcPr>
          <w:p>
            <w:pPr>
              <w:spacing w:after="0"/>
              <w:rPr>
                <w:sz w:val="16"/>
                <w:szCs w:val="16"/>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Options at</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In-the-Money Options at</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Shares</w:t>
            </w:r>
          </w:p>
        </w:tc>
        <w:tc>
          <w:tcPr>
            <w:tcW w:w="1160" w:type="dxa"/>
            <w:vAlign w:val="bottom"/>
          </w:tcPr>
          <w:p>
            <w:pPr>
              <w:spacing w:after="0"/>
              <w:rPr>
                <w:sz w:val="16"/>
                <w:szCs w:val="16"/>
                <w:color w:val="auto"/>
              </w:rPr>
            </w:pPr>
          </w:p>
        </w:tc>
        <w:tc>
          <w:tcPr>
            <w:tcW w:w="314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December 31, 2002 (1)</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December 31, 2002 (2)</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Acquired</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Value</w:t>
            </w: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on Exercise</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Realized</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Exercisable</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Unexercisable</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Exercisable</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Unexercisable</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708,078</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231,650</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$15,752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63,008</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257,381</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396,515</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$14,778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59,113</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33,478</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73,419</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$ 8,632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34,526</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96,984</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129,233</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$ 6,926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27,706</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Robert J. Leist</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23,399</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32,543</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$ 2,164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8,657</w:t>
            </w:r>
          </w:p>
        </w:tc>
      </w:tr>
    </w:tbl>
    <w:p>
      <w:pPr>
        <w:spacing w:after="0" w:line="377" w:lineRule="exact"/>
        <w:rPr>
          <w:sz w:val="20"/>
          <w:szCs w:val="20"/>
          <w:color w:val="auto"/>
        </w:rPr>
      </w:pPr>
    </w:p>
    <w:p>
      <w:pPr>
        <w:ind w:left="481" w:right="4060" w:hanging="481"/>
        <w:spacing w:after="0" w:line="247"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to purchase shares of Common Stock. Options listed as "exercisable" consist of options that became exercisable at or within 60 days of December 31, 2003.</w:t>
      </w:r>
    </w:p>
    <w:p>
      <w:pPr>
        <w:sectPr>
          <w:pgSz w:w="11900" w:h="16838" w:orient="portrait"/>
          <w:cols w:equalWidth="0" w:num="1">
            <w:col w:w="11521"/>
          </w:cols>
          <w:pgMar w:left="239" w:top="676" w:right="139" w:bottom="1440" w:gutter="0" w:footer="0" w:header="0"/>
        </w:sectPr>
      </w:pPr>
    </w:p>
    <w:bookmarkStart w:id="15" w:name="page16"/>
    <w:bookmarkEnd w:id="15"/>
    <w:p>
      <w:pPr>
        <w:ind w:left="481" w:right="2759" w:hanging="481"/>
        <w:spacing w:after="0" w:line="248" w:lineRule="auto"/>
        <w:tabs>
          <w:tab w:leader="none" w:pos="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average closing price of a share of Common Stock on the New York Stock Exchange on the last five trading days of 2002.</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Determinations regarding compensation of Ocwen's employees are made by Ocwen's Compensation Committee. No member of the Committee is or at any time was an employee of Ocwen or any subsidiary, nor did any member of the Committee have an interest in a transaction, which would require disclosure hereunder.</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91"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The Compensation Committee of the Board of Directors is responsible for establishing management compensation policies and procedures to be reflected in the compensation program offered to the executive officers of Ocwen and the Bank. The Committee shares jurisdiction with the full Board of Directors over the administration of and grants under the Stock Option Plan.</w:t>
      </w:r>
    </w:p>
    <w:p>
      <w:pPr>
        <w:spacing w:after="0" w:line="185"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General Compensation Policies. The broad general salary and benefit guidelines are determined by the Committee. Ocwen seeks to provide executives with long-term wealth accumulation capability, conditional upon personal performance, individual service longevity and consistent high level financial performance of Ocwen. With respect to Ocwen's officers other than Mr. William C. Erbey, the Committee considered salary and bonus recommendations prepared by Mr. William C. Erbey or other executive officers to determine fiscal 2002 compensation. The salary adjustment recommendations were based on Ocwen's overall performance in the past year and an analysis of compensation levels necessary to maintain and attract quality personnel. It is through this process that Ocwen is able to compete for and retain talented executives who are critical to Ocwen's long-term success and align the interests of those executives with the long-term interests of Ocwen's shareholders.</w:t>
      </w:r>
    </w:p>
    <w:p>
      <w:pPr>
        <w:spacing w:after="0" w:line="194"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Annual Incentive Compensation. Ocwen's primary incentive compensation plan for executives is the 1998 Annual Incentive Plan. Pursuant to the current plan, a participant can earn cash and stock option awards as determined by the Compensation Committee. In addition, the Committee has approved a proposal to amend this Plan, which is subject to shareholder approval, to include awards of restricted stock. The Committee believes that stock option and restricted stock awards help to focus attention on managing Ocwen from the perspective of an owner with an equity stake in the business. The awards are based on objective performance criteria established by the Committee pursuant to the Plan, which includes growth in our core businesses, reduction in non-core assets and cost savings through Six Sigma initiatives and utilization of India operations. Each participant has a targeted annual incentive award that is expressed as a percentage of total target compensation and varies with the participant's level of responsibility. At the executive level, 20-60% of each executive's total target compensation is at risk and payable only upon achievement of certain minimum Company and individual performance levels. The incentive awards are structured so that the compensation opportunities for executives are related to the levels of business unit and individual performances actually achieved. In the case of corporate support functions, performance against budget is also considered in addition to the criteria listed above.</w:t>
      </w:r>
    </w:p>
    <w:p>
      <w:pPr>
        <w:spacing w:after="0" w:line="198"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Discretionary Stock Option Awards. During 2002, discretionary stock option awards were made to five individuals (Messrs. Faris and Zeidman are the only executive officers receiving awards) in an aggregate amount of 360,000 options to purchase an equal number of shares of Common Stock. The objective of these options, which have an exercise price of $12.55, was to create a direct link between executive compensation and long-term Company performance. The exercise price was based on the price of our Common Stock at the time of grant plus fifty percent of the difference between the terminal value and the price of Ocwen's Common Stock on the NYSE at the time of the grant. The terminal value was calculated assuming a twenty-five percent per annum appreciation in the price of the Common Stock at the time of the grant. In determining the appropriate individuals and level of each award, the Committee considered the executive's contribution toward Company performance and the executives who were in a position and had the responsibility to make a substantial contribution to the long-term success of Ocwen.</w:t>
      </w:r>
    </w:p>
    <w:p>
      <w:pPr>
        <w:spacing w:after="0" w:line="195"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Other Compensation. The Compensation Committee's policy with respect to other employee benefit plans is to provide competitive benefits to employees of Ocwen and the Bank, including executive officers. A competitive comprehensive benefit program is essential to achieving the goal of attracting and retaining highly qualified employees.</w:t>
      </w:r>
    </w:p>
    <w:p>
      <w:pPr>
        <w:sectPr>
          <w:pgSz w:w="11900" w:h="16838" w:orient="portrait"/>
          <w:cols w:equalWidth="0" w:num="1">
            <w:col w:w="10220"/>
          </w:cols>
          <w:pgMar w:left="239" w:top="676" w:right="1440" w:bottom="1440" w:gutter="0" w:footer="0" w:header="0"/>
        </w:sectPr>
      </w:pPr>
    </w:p>
    <w:bookmarkStart w:id="16" w:name="page17"/>
    <w:bookmarkEnd w:id="16"/>
    <w:p>
      <w:pPr>
        <w:ind w:right="2659" w:firstLine="388"/>
        <w:spacing w:after="0" w:line="246" w:lineRule="auto"/>
        <w:rPr>
          <w:sz w:val="20"/>
          <w:szCs w:val="20"/>
          <w:color w:val="auto"/>
        </w:rPr>
      </w:pPr>
      <w:r>
        <w:rPr>
          <w:rFonts w:ascii="Courier New" w:cs="Courier New" w:eastAsia="Courier New" w:hAnsi="Courier New"/>
          <w:sz w:val="16"/>
          <w:szCs w:val="16"/>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Ocwen obtained shareholder approval of the 1998 Annual Incentive Plan and the LTIP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Ocwen.</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Chief Executive Officer Compensation. In determining the overall compensation package for the Chief Executive Officer, the Committee considered the performance of the Chief Executive Officer and the financial performance achieved by Ocwen during the past fiscal year. For the CEO, incentive compensation for 2002 was based largely on performance against specific goals including growth of our loan servicing business and growth in our other core businesses, reduction in non-core assets and cost savings, including those attributable to increased utilization of our India operations centers and to our Six Sigma initiatives.</w:t>
      </w:r>
    </w:p>
    <w:p>
      <w:pPr>
        <w:spacing w:after="0" w:line="191"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Compensation Committee:</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13, 2003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W.C. Martin,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 Thomas F. Lewis,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 Michael Linn,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Herbert B. Tasker, Director</w:t>
      </w:r>
    </w:p>
    <w:p>
      <w:pPr>
        <w:sectPr>
          <w:pgSz w:w="11900" w:h="16838" w:orient="portrait"/>
          <w:cols w:equalWidth="0" w:num="2">
            <w:col w:w="3740" w:space="720"/>
            <w:col w:w="5759"/>
          </w:cols>
          <w:pgMar w:left="240" w:top="676" w:right="1440" w:bottom="1440" w:gutter="0" w:footer="0" w:header="0"/>
          <w:type w:val="continuous"/>
        </w:sectPr>
      </w:pPr>
    </w:p>
    <w:bookmarkStart w:id="17" w:name="page18"/>
    <w:bookmarkEnd w:id="17"/>
    <w:p>
      <w:pPr>
        <w:jc w:val="center"/>
        <w:ind w:right="2459"/>
        <w:spacing w:after="0"/>
        <w:rPr>
          <w:sz w:val="20"/>
          <w:szCs w:val="20"/>
          <w:color w:val="auto"/>
        </w:rPr>
      </w:pPr>
      <w:r>
        <w:rPr>
          <w:rFonts w:ascii="Courier New" w:cs="Courier New" w:eastAsia="Courier New" w:hAnsi="Courier New"/>
          <w:sz w:val="16"/>
          <w:szCs w:val="16"/>
          <w:color w:val="auto"/>
        </w:rPr>
        <w:t>PROPOSAL TO ADOPT THE AMENDED 1998 ANNUAL INCENTIVE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(Proposal Two)</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Board of Directors of Ocwen has approved, subject to shareholder approval, the Ocwen Financial Corporation Amended 1998 Annual Incentive Plan (the "Annual Incentive Plan") to amend Ocwen's former annual incentive plan. The Annual Incentive Plan is substantially similar to the prior plan and was amended to provide the Compensation Committee the option to award Common Stock in lieu of cash. The Annual Incentive Plan is being submitted for shareholder approval in order to qualify compensation under the Annual Incentive Plan as performance-based compensation for purposes of Section 162(m) of the Internal Revenue Code of 1986, as amended (the "Code").</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purpose of the Annual Incentive Plan is to advance the success of Ocwen and to thereby increase shareholder value by promoting the attainment of significant business objectives by Ocwen and its business units by basing a portion of the annual compensation of selected officers and key employees on the attainment of such objectives.</w:t>
      </w:r>
    </w:p>
    <w:p>
      <w:pPr>
        <w:spacing w:after="0" w:line="185" w:lineRule="exact"/>
        <w:rPr>
          <w:sz w:val="20"/>
          <w:szCs w:val="20"/>
          <w:color w:val="auto"/>
        </w:rPr>
      </w:pPr>
    </w:p>
    <w:p>
      <w:pPr>
        <w:ind w:left="1" w:right="2859" w:firstLine="484"/>
        <w:spacing w:after="0" w:line="247" w:lineRule="auto"/>
        <w:rPr>
          <w:sz w:val="20"/>
          <w:szCs w:val="20"/>
          <w:color w:val="auto"/>
        </w:rPr>
      </w:pPr>
      <w:r>
        <w:rPr>
          <w:rFonts w:ascii="Courier New" w:cs="Courier New" w:eastAsia="Courier New" w:hAnsi="Courier New"/>
          <w:sz w:val="16"/>
          <w:szCs w:val="16"/>
          <w:color w:val="auto"/>
        </w:rPr>
        <w:t>Summary of the Annual Incentive Plan. The following is a summary of the Annual Incentive Plan. The complete text of the Annual Incentive Plan is attached as Exhibit A to this Proxy Statement.</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Term. The effective date of the Annual Incentive Plan is May 15, 2003, subject to approval of the Annual Incentive Plan by the shareholders of Ocwen. The Annual Incentive Plan does not have a fixed expiration date.</w:t>
      </w:r>
    </w:p>
    <w:p>
      <w:pPr>
        <w:spacing w:after="0" w:line="186"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Administration. The Annual Incentive Plan will be administered by the Compensation Committee of Ocwen's Board of Directors or, in certain events, by the full Board of Directors (the "Annual Incentive Plan Committee"). The Annual Incentive Plan Committee has sole and complete authority to make awards under the Annual Incentive Plan, to determine the terms and conditions of such awards and to interpret and make all other determinations affecting the Annual Incentive Plan. The Annual Incentive Plan Committee may, with respect to participants in the Annual Incentive Plan (each an "AIP Participant") who are not subject to Section 16 of the Exchange Act and Section 162(m) of the Code, delegate such of its powers and authority under the Annual Incentive Plan to Ocwen's Chairman, President or Chief Executive Officer as it deems appropriate.</w:t>
      </w:r>
    </w:p>
    <w:p>
      <w:pPr>
        <w:spacing w:after="0" w:line="193"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Participation. Participation in the Annual Incentive Plan is limited to officers and other key employees of Ocwen and designated subsidiaries who are selected from time to time by the Annual Incentive Plan Committee. Participation in the Annual Incentive Plan does not preclude participation in any other employee benefit plans of Ocwen and does not create any rights to continued employment.</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Performance Targets and Section 162(m) of the Code. The Annual Incentive Plan Committee will designate performance targets under the Annual Incentive Plan for each year. The performance targets will be and, unless otherwise determined by the Committee, shall be any one of the following measures: (i) net earnings; (ii) return on equity; (iii) average equity used; or (iv) growth in assets. Section 162(m) of the Code provides in general that compensation in excess of $1.0 million per year paid to the chief executive officer and the four other most highly compensated officers of a public company is not deductible by the corporation; provided, that certain performance-based compensation may be excluded from this deductibility limitation if, among other things, (i) the compensation is paid solely on account of the attainment of one or more performance goals, (ii) the performance goals are established by a compensation committee consisting solely of two or more outside directors, (iii) the material terms under which the compensation is to be paid, including the performance goals, are disclosed to and approved by the shareholders prior to payment, and</w:t>
      </w:r>
    </w:p>
    <w:p>
      <w:pPr>
        <w:spacing w:after="0" w:line="8" w:lineRule="exact"/>
        <w:rPr>
          <w:sz w:val="20"/>
          <w:szCs w:val="20"/>
          <w:color w:val="auto"/>
        </w:rPr>
      </w:pPr>
    </w:p>
    <w:p>
      <w:pPr>
        <w:ind w:left="1" w:right="2459" w:hanging="1"/>
        <w:spacing w:after="0" w:line="247" w:lineRule="auto"/>
        <w:tabs>
          <w:tab w:leader="none" w:pos="4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payment, the compensation committee certifies that the performance goals were, in fact, satisfied. Approval of the Annual Incentive Plan by the shareholders of Ocwen will constitute approval of the Annual Incentive Plan, including approval of the performance objectives, for purposes of Section 162(m). It is the current intention of the Board of Directors that all otherwise tax deductible compensation payable under the Annual Incentive Plan be excludable from the limitation on deductibility imposed by Section 162(m).</w:t>
      </w:r>
    </w:p>
    <w:p>
      <w:pPr>
        <w:spacing w:after="0" w:line="185"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Maximum Annual Awards. The maximum bonus amount payable under the Annual Incentive Plan to any AIP Participant shall not exceed $2,000,000 for any year. This maximum bonus amount represents only the maximum bonus awards under the Annual Incentive Plan. Additional discretionary bonuses may be awarded by Ocwen outside of the Annual Incentive Plan. Any such discretionary amounts would be subject to the $1,000,000 deductibility limit under Section 162(m) of the Code.</w:t>
      </w:r>
    </w:p>
    <w:p>
      <w:pPr>
        <w:sectPr>
          <w:pgSz w:w="11900" w:h="16838" w:orient="portrait"/>
          <w:cols w:equalWidth="0" w:num="1">
            <w:col w:w="10220"/>
          </w:cols>
          <w:pgMar w:left="239" w:top="676" w:right="1440" w:bottom="1440" w:gutter="0" w:footer="0" w:header="0"/>
        </w:sectPr>
      </w:pPr>
    </w:p>
    <w:bookmarkStart w:id="18" w:name="page19"/>
    <w:bookmarkEnd w:id="18"/>
    <w:p>
      <w:pPr>
        <w:ind w:right="2559"/>
        <w:spacing w:after="0" w:line="247" w:lineRule="auto"/>
        <w:rPr>
          <w:sz w:val="20"/>
          <w:szCs w:val="20"/>
          <w:color w:val="auto"/>
        </w:rPr>
      </w:pPr>
      <w:r>
        <w:rPr>
          <w:rFonts w:ascii="Courier New" w:cs="Courier New" w:eastAsia="Courier New" w:hAnsi="Courier New"/>
          <w:sz w:val="16"/>
          <w:szCs w:val="16"/>
          <w:color w:val="auto"/>
        </w:rPr>
        <w:t>Ocwen currently expects that all or a substantial majority of such compensation will fall within the deductibility limits (assuming shareholder approval of the Annual Incentive Plan and, therefore, be fully deductible). It is possible, however, that a portion of the compensation paid to an executive officer of Ocwen may not be deductible under the Code.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Certification of Achievement of Performance Standards. The Annual Incentive Plan Committee shall, prior to any payment under the Annual Incentive Plan, certify in writing the extent, if any, of achievement of performance standards for each AIP Participant. For purposes of this provision, the approved minutes of the Annual Incentive Plan Committee meeting in which the certification is made may be treated as a written certification.</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Reduction or Termination of Payment. The Annual Incentive Plan Committee may, in its sole discretion, establish certain additional performance-based conditions that must be satisfied by Ocwen, a business unit of Ocwen or the AIP Participant as a condition precedent to the payment of all or a portion of any awards. Such conditions precedent may include, among other things, the receipt by an AIP Participant of a specified annual performance rating and the achievement of specified performance goals by Ocwen, the business unit or AIP Participant.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Payment of Awards. Awards under the Annual Incentive Plan shall be paid in cash, as soon as practicable after appropriate financial statements for the performance period are available. However, the Annual Incentive Plan Committee may, in it sole discretion, elect to pay all or a portion of the total award value in the form of non-qualified stock options to purchase Common Stock and/or in the form of Common Stock, in lieu of paying such amount in cash. The Annual Incentive Plan Committee may also require an AIP Participant to defer up to 80% of any award otherwise payable to the AIP Participant.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Amendment or Termination. The Board of Directors of Ocwen may modify, amend or terminate the Annual Incentive Plan at any time, except that no modification, amendment or termination may adversely affect the rights of an AIP Participant under an award previously made to him without his consent.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No Assignment. Except as expressly authorized by the Annual Incentive Plan Committee, the rights under the Annual Incentive Plan, including without limitation the rights to receive any payment, shall not be sold, assigned, transferred, encumbered or hypothecated by an AIP Participant (except by testamentary disposition or intestate succession), and during the lifetime of any AIP Participant any payment shall be payable only to such AIP Participant.</w:t>
      </w:r>
    </w:p>
    <w:p>
      <w:pPr>
        <w:spacing w:after="0" w:line="185"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Governing Law. The validity, construction and effect of the Annual Incentive Plan and any action taken or relating to the Annual Incentive Plan shall be determined in accordance with the laws of the State of Florida and applicable federal law.</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Federal Income Tax Consequences. Under present federal income tax regulations, AIP Participants will realize ordinary income equal to the amount of the award received in the year of receipt. Ocwen will receive a deduction for the amount constituting ordinary income to the AIP Participant, provided that the Annual Incentive Plan satisfies the requirements of Section 162(m) of the Code. It is Ocwen's intention that the Annual Incentive Plan be constructed and administered in a manner that ensures the deductibility of compensation for Ocwen under Section 162(m) of the Code. The foregoing brief summary of the effect of federal income taxation upon AIP Participants and Ocwen with respect to the Annual Incentive Plan does not purport to be complete and reference should be made to the applicable provisions of the Code. In addition, this summary does not discuss the provisions of income tax laws of any municipality, state or foreign country in which an AIP Participant may reside. Because executive officers of Ocwen are eligible to receive awards under the Annual Incentive Plan, each of them has a personal interest in the adoption of the Annual Incentive Plan.</w:t>
      </w:r>
    </w:p>
    <w:p>
      <w:pPr>
        <w:sectPr>
          <w:pgSz w:w="11900" w:h="16838" w:orient="portrait"/>
          <w:cols w:equalWidth="0" w:num="1">
            <w:col w:w="10219"/>
          </w:cols>
          <w:pgMar w:left="240" w:top="67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Plans Subject to Shareholder Action</w:t>
      </w:r>
    </w:p>
    <w:p>
      <w:pPr>
        <w:spacing w:after="0" w:line="191" w:lineRule="exact"/>
        <w:rPr>
          <w:sz w:val="20"/>
          <w:szCs w:val="20"/>
          <w:color w:val="auto"/>
        </w:rPr>
      </w:pPr>
    </w:p>
    <w:p>
      <w:pPr>
        <w:ind w:right="3280" w:firstLine="484"/>
        <w:spacing w:after="0" w:line="247" w:lineRule="auto"/>
        <w:rPr>
          <w:sz w:val="20"/>
          <w:szCs w:val="20"/>
          <w:color w:val="auto"/>
        </w:rPr>
      </w:pPr>
      <w:r>
        <w:rPr>
          <w:rFonts w:ascii="Courier New" w:cs="Courier New" w:eastAsia="Courier New" w:hAnsi="Courier New"/>
          <w:sz w:val="16"/>
          <w:szCs w:val="16"/>
          <w:color w:val="auto"/>
        </w:rPr>
        <w:t>The table below describes the benefits or amounts that will be received by or allocated to each of the following under the Annual Incentive Plan being acted upon.</w:t>
      </w:r>
    </w:p>
    <w:p>
      <w:pPr>
        <w:spacing w:after="0" w:line="200" w:lineRule="exact"/>
        <w:rPr>
          <w:sz w:val="20"/>
          <w:szCs w:val="20"/>
          <w:color w:val="auto"/>
        </w:rPr>
      </w:pPr>
    </w:p>
    <w:p>
      <w:pPr>
        <w:spacing w:after="0" w:line="35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NEW PLAN BENEFITS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1998 Annual Incentive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180" w:firstLine="4457"/>
        <w:spacing w:after="0" w:line="246" w:lineRule="auto"/>
        <w:rPr>
          <w:sz w:val="20"/>
          <w:szCs w:val="20"/>
          <w:color w:val="auto"/>
        </w:rPr>
      </w:pPr>
      <w:r>
        <w:rPr>
          <w:rFonts w:ascii="Courier New" w:cs="Courier New" w:eastAsia="Courier New" w:hAnsi="Courier New"/>
          <w:sz w:val="16"/>
          <w:szCs w:val="16"/>
          <w:color w:val="auto"/>
        </w:rPr>
        <w:t>Total Dollar Option Restricted Stock Name and Position Value ($) Cash Award($) Award (#) Award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2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677,500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338,750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84,688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101,498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635,625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317,813</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79,453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95,225</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371,250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185,625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46,406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55,618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297,909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148,955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37,239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44,631</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Robert J. Leist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93,090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46,545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11,636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13,946</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Executive Group (5 Officers)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2,075,374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9"/>
              </w:rPr>
              <w:t>1,037,688</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259,422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310,918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Non-Executive Director Group (5 Directors)</w:t>
            </w:r>
          </w:p>
        </w:tc>
        <w:tc>
          <w:tcPr>
            <w:tcW w:w="3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440" w:type="dxa"/>
            <w:vAlign w:val="bottom"/>
          </w:tcPr>
          <w:p>
            <w:pPr>
              <w:spacing w:after="0"/>
              <w:rPr>
                <w:sz w:val="16"/>
                <w:szCs w:val="16"/>
                <w:color w:val="auto"/>
              </w:rPr>
            </w:pP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Non-Executive Officer Employee Group</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7,806,978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9"/>
              </w:rPr>
              <w:t>6,307,752</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374,806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449,205</w:t>
            </w:r>
          </w:p>
        </w:tc>
      </w:tr>
    </w:tbl>
    <w:p>
      <w:pPr>
        <w:spacing w:after="0" w:line="377" w:lineRule="exact"/>
        <w:rPr>
          <w:sz w:val="20"/>
          <w:szCs w:val="20"/>
          <w:color w:val="auto"/>
        </w:rPr>
      </w:pPr>
    </w:p>
    <w:p>
      <w:pPr>
        <w:ind w:right="3480" w:firstLine="484"/>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Annual Incentive Plan.</w:t>
      </w:r>
    </w:p>
    <w:p>
      <w:pPr>
        <w:sectPr>
          <w:pgSz w:w="11900" w:h="16838" w:orient="portrait"/>
          <w:cols w:equalWidth="0" w:num="1">
            <w:col w:w="10940"/>
          </w:cols>
          <w:pgMar w:left="240" w:top="676" w:right="719" w:bottom="1440" w:gutter="0" w:footer="0" w:header="0"/>
        </w:sectPr>
      </w:pPr>
    </w:p>
    <w:bookmarkStart w:id="20" w:name="page21"/>
    <w:bookmarkEnd w:id="20"/>
    <w:p>
      <w:pPr>
        <w:jc w:val="center"/>
        <w:ind w:right="2459"/>
        <w:spacing w:after="0"/>
        <w:rPr>
          <w:sz w:val="20"/>
          <w:szCs w:val="20"/>
          <w:color w:val="auto"/>
        </w:rPr>
      </w:pPr>
      <w:r>
        <w:rPr>
          <w:rFonts w:ascii="Courier New" w:cs="Courier New" w:eastAsia="Courier New" w:hAnsi="Courier New"/>
          <w:sz w:val="16"/>
          <w:szCs w:val="16"/>
          <w:color w:val="auto"/>
        </w:rPr>
        <w:t>RATIFICATION OF APPOINTMENT OF INDEPENDENT AUDITOR</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(Proposal Three)</w:t>
      </w:r>
    </w:p>
    <w:p>
      <w:pPr>
        <w:spacing w:after="0" w:line="191"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The Audit Committee of the Board of Directors of Ocwen has appointed PricewaterhouseCoopers LLP, independent certified public accountants, to be Ocwen's independent auditor for the year ending December 31, 2003, and has further directed that the selection of the auditor be submitted for ratification by the shareholders at the annual meeting.</w:t>
      </w:r>
    </w:p>
    <w:p>
      <w:pPr>
        <w:spacing w:after="0" w:line="185" w:lineRule="exact"/>
        <w:rPr>
          <w:sz w:val="20"/>
          <w:szCs w:val="20"/>
          <w:color w:val="auto"/>
        </w:rPr>
      </w:pPr>
    </w:p>
    <w:p>
      <w:pPr>
        <w:jc w:val="both"/>
        <w:ind w:left="1" w:right="2559" w:firstLine="388"/>
        <w:spacing w:after="0" w:line="247" w:lineRule="auto"/>
        <w:rPr>
          <w:sz w:val="20"/>
          <w:szCs w:val="20"/>
          <w:color w:val="auto"/>
        </w:rPr>
      </w:pPr>
      <w:r>
        <w:rPr>
          <w:rFonts w:ascii="Courier New" w:cs="Courier New" w:eastAsia="Courier New" w:hAnsi="Courier New"/>
          <w:sz w:val="16"/>
          <w:szCs w:val="16"/>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86" w:lineRule="exact"/>
        <w:rPr>
          <w:sz w:val="20"/>
          <w:szCs w:val="20"/>
          <w:color w:val="auto"/>
        </w:rPr>
      </w:pPr>
    </w:p>
    <w:p>
      <w:pPr>
        <w:ind w:left="1" w:right="2659"/>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the appointment of PricewaterhouseCoopers LLP as the independent auditor for 2003.</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Report of the Audit Committee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Audit Committee of the Board of Directors has:</w:t>
      </w:r>
    </w:p>
    <w:p>
      <w:pPr>
        <w:spacing w:after="0" w:line="191" w:lineRule="exact"/>
        <w:rPr>
          <w:sz w:val="20"/>
          <w:szCs w:val="20"/>
          <w:color w:val="auto"/>
        </w:rPr>
      </w:pPr>
    </w:p>
    <w:p>
      <w:pPr>
        <w:ind w:left="481" w:right="2459" w:hanging="481"/>
        <w:spacing w:after="0" w:line="246"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and discussed with management Ocwen's audited financial statements as of and for the year ended December 31, 2002;</w:t>
      </w:r>
    </w:p>
    <w:p>
      <w:pPr>
        <w:spacing w:after="0" w:line="1" w:lineRule="exact"/>
        <w:rPr>
          <w:rFonts w:ascii="Courier New" w:cs="Courier New" w:eastAsia="Courier New" w:hAnsi="Courier New"/>
          <w:sz w:val="16"/>
          <w:szCs w:val="16"/>
          <w:color w:val="auto"/>
        </w:rPr>
      </w:pPr>
    </w:p>
    <w:p>
      <w:pPr>
        <w:jc w:val="both"/>
        <w:ind w:left="481" w:right="2459" w:hanging="481"/>
        <w:spacing w:after="0" w:line="246"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with PricewaterhouseCoopers LLP, Ocwen's independent auditor, the matters required to be discussed by Statement on Auditing Standards No. 61, "Communication with Audit Committees"; and</w:t>
      </w:r>
    </w:p>
    <w:p>
      <w:pPr>
        <w:spacing w:after="0" w:line="1" w:lineRule="exact"/>
        <w:rPr>
          <w:rFonts w:ascii="Courier New" w:cs="Courier New" w:eastAsia="Courier New" w:hAnsi="Courier New"/>
          <w:sz w:val="16"/>
          <w:szCs w:val="16"/>
          <w:color w:val="auto"/>
        </w:rPr>
      </w:pPr>
    </w:p>
    <w:p>
      <w:pPr>
        <w:ind w:left="481" w:right="2659" w:hanging="481"/>
        <w:spacing w:after="0" w:line="247"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In reliance on the review and discussion referred to above, the Committee recommends to the Board of Directors that the audited financial statements be included in Ocwen's Annual Report on Form 10-K for the year ended December 31, 2002.</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PricewaterhouseCoopers LLP Fees</w:t>
      </w:r>
    </w:p>
    <w:p>
      <w:pPr>
        <w:spacing w:after="0" w:line="191" w:lineRule="exact"/>
        <w:rPr>
          <w:sz w:val="20"/>
          <w:szCs w:val="20"/>
          <w:color w:val="auto"/>
        </w:rPr>
      </w:pPr>
    </w:p>
    <w:p>
      <w:pPr>
        <w:ind w:left="1" w:right="3039" w:firstLine="484"/>
        <w:spacing w:after="0" w:line="248" w:lineRule="auto"/>
        <w:rPr>
          <w:sz w:val="20"/>
          <w:szCs w:val="20"/>
          <w:color w:val="auto"/>
        </w:rPr>
      </w:pPr>
      <w:r>
        <w:rPr>
          <w:rFonts w:ascii="Courier New" w:cs="Courier New" w:eastAsia="Courier New" w:hAnsi="Courier New"/>
          <w:sz w:val="16"/>
          <w:szCs w:val="16"/>
          <w:color w:val="auto"/>
        </w:rPr>
        <w:t>According to the statements made by PricewaterhouseCoopers LLP, their aggregate fees billed to Ocwen during 2002 are as follows:</w:t>
      </w:r>
    </w:p>
    <w:p>
      <w:pPr>
        <w:spacing w:after="0" w:line="184"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Audit and review of the Company's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970,170</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Financial Information Systems design and implementation</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Audit-related, Tax and other services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1,812,988</w:t>
            </w:r>
          </w:p>
        </w:tc>
      </w:tr>
    </w:tbl>
    <w:p>
      <w:pPr>
        <w:spacing w:after="0" w:line="190" w:lineRule="exact"/>
        <w:rPr>
          <w:sz w:val="20"/>
          <w:szCs w:val="20"/>
          <w:color w:val="auto"/>
        </w:rPr>
      </w:pPr>
    </w:p>
    <w:p>
      <w:pPr>
        <w:ind w:left="481" w:right="2459"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statutory audits of subsidiaries, employee benefit plan audits and other reports under generally accepted auditing standards. In considering the independence of PricewaterhouseCoopers LLP, the Audit Committee of the Board of Directors took into consideration the amount and nature of these fees.</w:t>
      </w:r>
    </w:p>
    <w:p>
      <w:pPr>
        <w:spacing w:after="0" w:line="18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Audit Committee:</w:t>
      </w:r>
    </w:p>
    <w:p>
      <w:pPr>
        <w:spacing w:after="0" w:line="191"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William H. Lacy, Chairman</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Hon. Thomas F. Lewis, Director</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 C. Martin, Director</w:t>
      </w:r>
    </w:p>
    <w:p>
      <w:pPr>
        <w:sectPr>
          <w:pgSz w:w="11900" w:h="16838" w:orient="portrait"/>
          <w:cols w:equalWidth="0" w:num="1">
            <w:col w:w="10220"/>
          </w:cols>
          <w:pgMar w:left="239" w:top="676" w:right="1440" w:bottom="1440" w:gutter="0" w:footer="0" w:header="0"/>
        </w:sectPr>
      </w:pPr>
    </w:p>
    <w:bookmarkStart w:id="21" w:name="page22"/>
    <w:bookmarkEnd w:id="21"/>
    <w:p>
      <w:pPr>
        <w:ind w:left="2900"/>
        <w:spacing w:after="0"/>
        <w:rPr>
          <w:sz w:val="20"/>
          <w:szCs w:val="20"/>
          <w:color w:val="auto"/>
        </w:rPr>
      </w:pPr>
      <w:r>
        <w:rPr>
          <w:rFonts w:ascii="Courier New" w:cs="Courier New" w:eastAsia="Courier New" w:hAnsi="Courier New"/>
          <w:sz w:val="16"/>
          <w:szCs w:val="16"/>
          <w:color w:val="auto"/>
        </w:rPr>
        <w:t>SHAREHOLDER PROPOSALS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At the annual meeting, Ocwen may exercise discretionary authority when voting on a shareholder proposal that is not included as an agenda item in this Proxy Statement if the proposal was received by Ocwen after February 12, 2003 and the proposal is properly presented at the annual meeting. Ocwen did not receive notice of any shareholder proposal or nomination relating to the annual meeting.</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Any proposal which a shareholder desires to have included in the proxy materials of Ocwen relating to the next annual meeting of shareholders, which is scheduled to be held in May 2004 (the "2004 Annual Meeting"), must be received at the executive offices of Ocwen no later than December 1, 2003. All proposals and nominations should be directed to John R. Erbey, Secretary, 1675 Palm Beach Lakes Boulevard, West Palm Beach, Florida 33401. It is urged that any shareholder proposal or nomination be sent certified mail, return-receipt requested. If notice of a shareholder proposal relating to the 2004 Annual Meeting is received by Ocwen after February 11, 2004 and the proposal is properly presented at the 2004 Annual Meeting, Ocwen will be able to exercise discretionary authority when voting on the proposal. If notice of a shareholder proposal is received on or prior to February 11, 2004, the proposal is not included as an agenda item in the proxy statement and proxy card furnished to shareholders in connection with the 2004 Annual Meeting (the "2004 Proxy Statement"), and the proposal is properly presented at the 2004 Annual Meeting, the Company may exercise discretionary authority when voting on the proposal if in the 2004 Proxy Statement the Company advises shareholders on the nature of the proposal and how the Company intends to vote on the proposal, unless the shareholder satisfies certain requirements of the SEC, including mailing a separate proxy statement to Ocwen's shareholders.</w:t>
      </w:r>
    </w:p>
    <w:p>
      <w:pPr>
        <w:spacing w:after="0" w:line="19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REPORTS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A copy of Ocwen's Annual Report to Shareholders for the year ended December 31, 2002 was mailed to shareholders entitled to notice of the annual meeting commencing on or about March 28, 2003. Such report is not part of the proxy solicitation materials.</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Ocwen will furnish without charge to each person whose proxy is solicited and to each person who represents that as of the record date for the meeting he or she was a beneficial owner of shares entitled to vote at the meeting, on written request, a copy of Ocwen's Annual Report on Form 10-K for the year ended December 31, 2002 required to be filed by Ocwen with the SEC under the Exchange Act. Such requests should be directed to Investor Relations, Ocwen Financial Corporation, 1675 Palm Beach Lakes Boulevard, West Palm Beach, Florida 33401, telephone number (561) 682-8400. Such report is not part of the proxy solicitation materials.</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85"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cost of the solicitation of proxies will be borne by Ocwen. Ocwen will reimburse brokerage firms and other custodians, nominees and fiduciaries for reasonable expenses incurred by them in sending proxy materials to the beneficial owners of the Common Stock. In addition to solicitations by mail, directors, officers and employees of Ocwen may solicit proxies personally or by telephone without additional compensation.</w:t>
      </w:r>
    </w:p>
    <w:p>
      <w:pPr>
        <w:sectPr>
          <w:pgSz w:w="11900" w:h="16838" w:orient="portrait"/>
          <w:cols w:equalWidth="0" w:num="1">
            <w:col w:w="10219"/>
          </w:cols>
          <w:pgMar w:left="240" w:top="676" w:right="1440" w:bottom="1440" w:gutter="0" w:footer="0" w:header="0"/>
        </w:sectPr>
      </w:pPr>
    </w:p>
    <w:bookmarkStart w:id="22" w:name="page23"/>
    <w:bookmarkEnd w:id="22"/>
    <w:p>
      <w:pPr>
        <w:ind w:left="1"/>
        <w:spacing w:after="0"/>
        <w:rPr>
          <w:sz w:val="20"/>
          <w:szCs w:val="20"/>
          <w:color w:val="auto"/>
        </w:rPr>
      </w:pPr>
      <w:r>
        <w:rPr>
          <w:rFonts w:ascii="Courier New" w:cs="Courier New" w:eastAsia="Courier New" w:hAnsi="Courier New"/>
          <w:sz w:val="16"/>
          <w:szCs w:val="16"/>
          <w:color w:val="auto"/>
        </w:rPr>
        <w:t>EXHIBIT A</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As Amended Through</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May 15, 2003</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1998 ANNUAL INCENTIVE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 - GENERAL PROVISIONS</w:t>
      </w:r>
    </w:p>
    <w:p>
      <w:pPr>
        <w:spacing w:after="0" w:line="19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Purpose</w:t>
      </w:r>
    </w:p>
    <w:p>
      <w:pPr>
        <w:spacing w:after="0" w:line="5"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purpose of the Ocwen Financial Corporation Annual Incentive Plan (the "Plan") is to advance the success of Ocwen Financial Corporation and to thereby increase shareholder value by promoting the attainment of significant business objectives by the Company or a business unit and basing a portion of the annual compensation of selected officers and key employees on the attainment of such objectives. The Plan is designed to: (i) further align the interests of Participants with the interests of the Company's shareholders, (ii) reward Participants for creating shareholder value as measured by objectively determinable performance goals, and (iii) assist in the attraction and retention of employees vital to the Company's long-term success.</w:t>
      </w:r>
    </w:p>
    <w:p>
      <w:pPr>
        <w:spacing w:after="0" w:line="192"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Definitions</w:t>
      </w:r>
    </w:p>
    <w:p>
      <w:pPr>
        <w:spacing w:after="0" w:line="5" w:lineRule="exact"/>
        <w:rPr>
          <w:sz w:val="20"/>
          <w:szCs w:val="20"/>
          <w:color w:val="auto"/>
        </w:rPr>
      </w:pPr>
    </w:p>
    <w:p>
      <w:pPr>
        <w:ind w:left="881" w:right="3239"/>
        <w:spacing w:after="0" w:line="246" w:lineRule="auto"/>
        <w:rPr>
          <w:sz w:val="20"/>
          <w:szCs w:val="20"/>
          <w:color w:val="auto"/>
        </w:rPr>
      </w:pPr>
      <w:r>
        <w:rPr>
          <w:rFonts w:ascii="Courier New" w:cs="Courier New" w:eastAsia="Courier New" w:hAnsi="Courier New"/>
          <w:sz w:val="16"/>
          <w:szCs w:val="16"/>
          <w:color w:val="auto"/>
        </w:rPr>
        <w:t>For the purpose of the Plan, the following terms shall have the meanings indicated:</w:t>
      </w:r>
    </w:p>
    <w:p>
      <w:pPr>
        <w:spacing w:after="0" w:line="1" w:lineRule="exact"/>
        <w:rPr>
          <w:sz w:val="20"/>
          <w:szCs w:val="20"/>
          <w:color w:val="auto"/>
        </w:rPr>
      </w:pPr>
    </w:p>
    <w:p>
      <w:pPr>
        <w:ind w:left="881" w:hanging="881"/>
        <w:spacing w:after="0"/>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5"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conduct, activities or performance by a Participant which, in the judgment of the Company, based upon the information then in its possession, is detrimental to its interests, business, goodwill or reputation; or (ii) such definition of Cause as is contained in a Participant's employment agreement, if any, with the Company.</w:t>
      </w:r>
    </w:p>
    <w:p>
      <w:pPr>
        <w:spacing w:after="0" w:line="2" w:lineRule="exact"/>
        <w:rPr>
          <w:rFonts w:ascii="Courier New" w:cs="Courier New" w:eastAsia="Courier New" w:hAnsi="Courier New"/>
          <w:sz w:val="16"/>
          <w:szCs w:val="16"/>
          <w:color w:val="auto"/>
        </w:rPr>
      </w:pPr>
    </w:p>
    <w:p>
      <w:pPr>
        <w:ind w:left="881" w:right="26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 including any successor law thereto.</w:t>
      </w:r>
    </w:p>
    <w:p>
      <w:pPr>
        <w:spacing w:after="0" w:line="1"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Ocwen Financial Corporation and, solely for purposes of determining (i) eligibility for participation in the Plan, (ii) employment, and (iii) the calculation of any performance goal, shall include any corporation, partnership, or other organization of which the Company owns or controls, directly or indirectly, not less than 50 percent of the total combined voting power of all classes of stock or other equity interests. For purposes of this Plan, the term "Company" shall include any successor to Ocwen Financial Corporation.</w:t>
      </w:r>
    </w:p>
    <w:p>
      <w:pPr>
        <w:spacing w:after="0" w:line="4"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 the Board (or any successor committee of the Board performing a similar function or the whole Board if the Board performs such functions) or, with respect to any particular function under the Plan identified by the Committee or the Board, any subcommittee of the whole Committee established by the whole Committee or the Board in order to comply with the definition of Non-Employee Director under Rule 16b-3 of the Exchange Act and the definition of outside director under Section 162(m) of the Code.</w:t>
      </w:r>
    </w:p>
    <w:p>
      <w:pPr>
        <w:spacing w:after="0" w:line="4" w:lineRule="exact"/>
        <w:rPr>
          <w:rFonts w:ascii="Courier New" w:cs="Courier New" w:eastAsia="Courier New" w:hAnsi="Courier New"/>
          <w:sz w:val="16"/>
          <w:szCs w:val="16"/>
          <w:color w:val="auto"/>
        </w:rPr>
      </w:pPr>
    </w:p>
    <w:p>
      <w:pPr>
        <w:ind w:left="881" w:right="28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Company's Common Stock, par value $.01 per share.</w:t>
      </w:r>
    </w:p>
    <w:p>
      <w:pPr>
        <w:spacing w:after="0" w:line="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 amended.</w:t>
      </w:r>
    </w:p>
    <w:p>
      <w:pPr>
        <w:spacing w:after="0" w:line="5" w:lineRule="exact"/>
        <w:rPr>
          <w:rFonts w:ascii="Courier New" w:cs="Courier New" w:eastAsia="Courier New" w:hAnsi="Courier New"/>
          <w:sz w:val="16"/>
          <w:szCs w:val="16"/>
          <w:color w:val="auto"/>
        </w:rPr>
      </w:pPr>
    </w:p>
    <w:p>
      <w:pPr>
        <w:ind w:left="881" w:right="28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person who has satisfied the eligibility requirements set forth in Section 1.4 and to whom an award has been made under the Plan.</w:t>
      </w:r>
    </w:p>
    <w:p>
      <w:pPr>
        <w:spacing w:after="0" w:line="1"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Measures" means the criteria upon which awards will be based and, unless otherwise determined by the Committee, shall be any one of the following measures: (i) net earnings; (ii) return on equity;</w:t>
      </w:r>
    </w:p>
    <w:p>
      <w:pPr>
        <w:spacing w:after="0" w:line="1" w:lineRule="exact"/>
        <w:rPr>
          <w:rFonts w:ascii="Courier New" w:cs="Courier New" w:eastAsia="Courier New" w:hAnsi="Courier New"/>
          <w:sz w:val="16"/>
          <w:szCs w:val="16"/>
          <w:color w:val="auto"/>
        </w:rPr>
      </w:pPr>
    </w:p>
    <w:p>
      <w:pPr>
        <w:ind w:left="1461" w:hanging="589"/>
        <w:spacing w:after="0"/>
        <w:tabs>
          <w:tab w:leader="none" w:pos="146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equity used; or (iv) growth in assets.</w:t>
      </w:r>
    </w:p>
    <w:p>
      <w:pPr>
        <w:spacing w:after="0" w:line="5"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Period" means, in relation to any award the calendar year (or remaining portion of the calendar year if the award is made after March 31 of any year) for which performance is being calculated, with each such period constituting a separate Performance Period.</w:t>
      </w:r>
    </w:p>
    <w:p>
      <w:pPr>
        <w:spacing w:after="0" w:line="2"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Threshold" means, in relation to any Performance Period, the minimum level of performance that must be achieved with respect to the Performance Measure in order for an award to become payable pursuant to Section 2.5 hereof.</w:t>
      </w:r>
    </w:p>
    <w:p>
      <w:pPr>
        <w:spacing w:after="0" w:line="2" w:lineRule="exact"/>
        <w:rPr>
          <w:rFonts w:ascii="Courier New" w:cs="Courier New" w:eastAsia="Courier New" w:hAnsi="Courier New"/>
          <w:sz w:val="16"/>
          <w:szCs w:val="16"/>
          <w:color w:val="auto"/>
        </w:rPr>
      </w:pPr>
    </w:p>
    <w:p>
      <w:pPr>
        <w:ind w:left="881" w:right="2659" w:hanging="881"/>
        <w:spacing w:after="0" w:line="247"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Award" means that percentage of a Participant's annual base salary for the Performance Period which the Plan Administrator set as the maximum amount to be awarded under the Plan for such Performance Period.</w:t>
      </w:r>
    </w:p>
    <w:p>
      <w:pPr>
        <w:sectPr>
          <w:pgSz w:w="11900" w:h="16838" w:orient="portrait"/>
          <w:cols w:equalWidth="0" w:num="1">
            <w:col w:w="10220"/>
          </w:cols>
          <w:pgMar w:left="239" w:top="676" w:right="1440" w:bottom="1440" w:gutter="0" w:footer="0" w:header="0"/>
        </w:sectPr>
      </w:pPr>
    </w:p>
    <w:bookmarkStart w:id="23" w:name="page24"/>
    <w:bookmarkEnd w:id="23"/>
    <w:p>
      <w:pPr>
        <w:spacing w:after="0"/>
        <w:tabs>
          <w:tab w:leader="none" w:pos="86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Administration</w:t>
      </w:r>
    </w:p>
    <w:p>
      <w:pPr>
        <w:spacing w:after="0" w:line="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Plan shall be administered by the Committee. Subject to the terms of the Plan, the Committee shall, among other things, determine eligibility for participation in the Plan, make awards under the Plan, establish the terms and conditions of such awards (including the Performance Measure(s) to be utilized) and determine whether the Performance Measures and Performance Thresholds for any award has been achieved. A majority of the Committee shall constitute a quorum, and the acts of a majority of the members present at any meeting at which a quorum is present, or acts approved in writing by a majority of the Committee, shall be deemed the acts of the Committee. Subject to the provisions of the Plan and to directions by the Board, the Committee is authorized to interpret the Plan, to adopt administrative rules, regulations, and guidelines for the Plan, and to impose such terms, conditions, and restrictions on awards as it deems appropriate. The Committee may, with respect to Participants who are not subject to Section 16 of the Exchange Act and Section 162(m) of the Code, delegate such of its powers and authority under the Plan to the Company's President and Chief Executive Officer as it deems appropriate. In the event of such delegation, all references to the Committee in this Plan shall be deemed references to the President and Chief Executive Officer as it relates to those aspects of the Plan that have been delegated.</w:t>
      </w:r>
    </w:p>
    <w:p>
      <w:pPr>
        <w:spacing w:after="0" w:line="19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Eligibility and Participation</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Participation in the Plan shall be limited to officers, who may also be members of the Board, and other employees of the Company who are determined by the Committee to be eligible for participation in the Plan.</w:t>
      </w:r>
    </w:p>
    <w:p>
      <w:pPr>
        <w:spacing w:after="0" w:line="186"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ARTICLE II - AWARD TERMS</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Granting of Awards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may, in its discretion, from time to time make awards to persons eligible for participation in the Plan pursuant to which the Participant will earn compensation in the event that the Company achieve the Performance Thresholds established by the Committee.</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Establishment of Performance Thresholds</w:t>
      </w:r>
    </w:p>
    <w:p>
      <w:pPr>
        <w:spacing w:after="0" w:line="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Each award shall be conditioned upon the Company's achievement of one or more Performance Thresholds with respect to the Performance Measure(s) established by the Committee prior to the beginning of the applicable Performance Period. The Committee, in its discretion, may establish Performance Thresholds for the Company as a whole or for only the business unit of the Company in which a given Participant is involved, or a combination thereof. In addition to establishing a minimum performance level below which no compensation shall be payable pursuant to an award, the Committee, in its discretion, may create a performance schedule under which an amount less than the Target Award may be paid so long as the Performance Threshold has been exceeded. The Committee may adjust the Performance Thresholds and measurements to reflect significant unforeseen events; provided, however, that the Committee may not make any such adjustment with respect to any award to an individual who is then a "covered employee" as such term is defined in Regulation 1.162-27(c)(2) promulgated under Section 162(m) of the Code, or any successor provision ("Section 162(m)"), if such adjustment would cause compensation pursuant to such award to cease to be performance-based compensation under Section 162(m).</w:t>
      </w:r>
    </w:p>
    <w:p>
      <w:pPr>
        <w:spacing w:after="0" w:line="19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Other Award Terms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may, in its sole discretion, establish certain additional performance based conditions that must be satisfied by the Company, a business unit or the Participant as a condition precedent to the payment of all or a portion of any awards. Such conditions precedent may include, among other things, the receipt by a Participant of a specified annual performance rating and the achievement of specified performance goals by the Company, business unit or Participant.</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Certification of Achievement of Performance Thresholds</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The Committee shall, prior to any payment under the Plan, certify in writing the extent, if any, that the Performance Threshold has been achieved. For purposes of this provision, and for so long as the Code permits, the approved minutes of the Committee meeting in which the certification is made shall be treated as written certification.</w:t>
      </w:r>
    </w:p>
    <w:p>
      <w:pPr>
        <w:sectPr>
          <w:pgSz w:w="11900" w:h="16838" w:orient="portrait"/>
          <w:cols w:equalWidth="0" w:num="1">
            <w:col w:w="10219"/>
          </w:cols>
          <w:pgMar w:left="240" w:top="676" w:right="1440" w:bottom="1440" w:gutter="0" w:footer="0" w:header="0"/>
        </w:sectPr>
      </w:pPr>
    </w:p>
    <w:bookmarkStart w:id="24" w:name="page25"/>
    <w:bookmarkEnd w:id="24"/>
    <w:p>
      <w:pPr>
        <w:spacing w:after="0"/>
        <w:tabs>
          <w:tab w:leader="none" w:pos="86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Distribution of Awards.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Awards under the Plan shall be paid in cash as soon as practicable after audited financial statements for the Performance Period have been prepared and the Committee has certified that the Performance Threshold has been achieved.</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Notwithstanding the foregoing, the Committee may, in it sole discretion, elect to pay all or a portion of the total award value in the form of non-qualified stock options to purchase Common Stock, in lieu of paying such amount in cash. Any options granted as payment of an award shall be granted pursuant to the Company's 1991 Non-Qualified Stock Option Plan or any successor thereto.</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Committee may also, in it sole discretion, elect to pay all or a portion of the total award value in the form of shares of Common Stock acquired by the Company in market transactions ("Treasury Stock"), in lieu of paying award in cash. Any Treasury Stock granted as payment of an award shall be granted on such terms, including deferred vesting, as the Committee may determine.</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Termination of Employment.</w:t>
      </w:r>
    </w:p>
    <w:p>
      <w:pPr>
        <w:spacing w:after="0" w:line="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A Participant must be actively employed by the Company on the date his or her award is to be paid ("the Payment Date") in order to be entitled to payment of any award. In the event active employment of a Participant shall be terminated before the Payment Date for any reason other than discharge for "Cause", such Participant shall not be entitled to receive any award unless otherwise determined by the Committee. A Participant discharged for Cause shall not be entitled to receive any award for the year.</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Maximum Amount Available for Awards.</w:t>
      </w:r>
    </w:p>
    <w:p>
      <w:pPr>
        <w:spacing w:after="0" w:line="5"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The aggregate maximum amount payable to any one Participant for any Performance Period shall be $2 million.</w:t>
      </w:r>
    </w:p>
    <w:p>
      <w:pPr>
        <w:spacing w:after="0" w:line="18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III - OTHER PROVISIONS</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Withholding Taxes.</w:t>
      </w:r>
    </w:p>
    <w:p>
      <w:pPr>
        <w:spacing w:after="0" w:line="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Whenever payments under the Plan are to be made, the Company will withhold therefrom an amount sufficient to satisfy any applicable governmental withholding tax requirements related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3.2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Adjustment</w:t>
            </w:r>
          </w:p>
        </w:tc>
        <w:tc>
          <w:tcPr>
            <w:tcW w:w="3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Number of Shares</w:t>
            </w:r>
          </w:p>
        </w:tc>
        <w:tc>
          <w:tcPr>
            <w:tcW w:w="2380" w:type="dxa"/>
            <w:vAlign w:val="bottom"/>
          </w:tcPr>
          <w:p>
            <w:pPr>
              <w:spacing w:after="0"/>
              <w:rPr>
                <w:sz w:val="15"/>
                <w:szCs w:val="15"/>
                <w:color w:val="auto"/>
              </w:rPr>
            </w:pPr>
          </w:p>
        </w:tc>
      </w:tr>
      <w:tr>
        <w:trPr>
          <w:trHeight w:val="186"/>
        </w:trPr>
        <w:tc>
          <w:tcPr>
            <w:tcW w:w="5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Awards may</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be adjusted</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by the Committee in the</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manner and to the extent</w:t>
            </w:r>
          </w:p>
        </w:tc>
      </w:tr>
      <w:tr>
        <w:trPr>
          <w:trHeight w:val="186"/>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it determines to be</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appropriate</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in the event of changes</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in the outstanding</w:t>
            </w:r>
          </w:p>
        </w:tc>
      </w:tr>
    </w:tbl>
    <w:p>
      <w:pPr>
        <w:spacing w:after="0" w:line="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6"/>
          <w:szCs w:val="16"/>
          <w:color w:val="auto"/>
        </w:rPr>
        <w:t>shares of Common Stock by reason of stock dividends, stock splits, recapitalizations, reorganizations, mergers, consolidations, combinations, exchanges, reclassifications or other relevant changes in capitalization occurring after the date of the award.</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No Right to Employment</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Nothing contained in the Plan or in any Award Agreement shall confer upon any Participant any right with respect to continued employment with the Company or its subsidiaries, nor interfere in any way with the right of the Company or its subsidiaries to at any time reassign the Participant to a different job, change the compensation of the Participant or terminate the Participant's employment for any reason.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Nontransferability</w:t>
            </w:r>
          </w:p>
        </w:tc>
      </w:tr>
      <w:tr>
        <w:trPr>
          <w:trHeight w:val="186"/>
        </w:trPr>
        <w:tc>
          <w:tcPr>
            <w:tcW w:w="580" w:type="dxa"/>
            <w:vAlign w:val="bottom"/>
          </w:tcPr>
          <w:p>
            <w:pPr>
              <w:spacing w:after="0"/>
              <w:rPr>
                <w:sz w:val="16"/>
                <w:szCs w:val="16"/>
                <w:color w:val="auto"/>
              </w:rPr>
            </w:pP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 Participant's rights under the Plan, including the right to any</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shares or amounts</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payable may not be assigned, pledged, or otherwise transferred</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without the written consent of the Committee except, in the event of a</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Participant's death, to the Participant's designated beneficiary or, in the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absence of such a</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designation, by will or by the laws of descent and</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distribution.</w:t>
            </w:r>
          </w:p>
        </w:tc>
        <w:tc>
          <w:tcPr>
            <w:tcW w:w="6060" w:type="dxa"/>
            <w:vAlign w:val="bottom"/>
          </w:tcPr>
          <w:p>
            <w:pPr>
              <w:spacing w:after="0"/>
              <w:rPr>
                <w:sz w:val="16"/>
                <w:szCs w:val="16"/>
                <w:color w:val="auto"/>
              </w:rPr>
            </w:pPr>
          </w:p>
        </w:tc>
      </w:tr>
      <w:tr>
        <w:trPr>
          <w:trHeight w:val="373"/>
        </w:trPr>
        <w:tc>
          <w:tcPr>
            <w:tcW w:w="58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Deferral</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of Payment</w:t>
            </w:r>
          </w:p>
        </w:tc>
      </w:tr>
      <w:tr>
        <w:trPr>
          <w:trHeight w:val="186"/>
        </w:trPr>
        <w:tc>
          <w:tcPr>
            <w:tcW w:w="580" w:type="dxa"/>
            <w:vAlign w:val="bottom"/>
          </w:tcPr>
          <w:p>
            <w:pPr>
              <w:spacing w:after="0"/>
              <w:rPr>
                <w:sz w:val="16"/>
                <w:szCs w:val="16"/>
                <w:color w:val="auto"/>
              </w:rPr>
            </w:pP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At the discretion of the Committee, a Participant may be required to</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defer the receipt</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of up to 80% of any award otherwise payable to such</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Participant. Such</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deferral shall be accomplished by the execution of a written</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deferral agreement approved by the Committee by the Participant prior to the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expiration of the</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Performance Period.</w:t>
            </w:r>
          </w:p>
        </w:tc>
      </w:tr>
    </w:tbl>
    <w:p>
      <w:pPr>
        <w:sectPr>
          <w:pgSz w:w="11900" w:h="16838" w:orient="portrait"/>
          <w:cols w:equalWidth="0" w:num="1">
            <w:col w:w="10219"/>
          </w:cols>
          <w:pgMar w:left="240" w:top="676" w:right="1440" w:bottom="1440" w:gutter="0" w:footer="0" w:header="0"/>
        </w:sectPr>
      </w:pPr>
    </w:p>
    <w:bookmarkStart w:id="25" w:name="page26"/>
    <w:bookmarkEnd w:id="25"/>
    <w:p>
      <w:pPr>
        <w:spacing w:after="0"/>
        <w:tabs>
          <w:tab w:leader="none" w:pos="86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Unfunded Plan</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Unless otherwise determined by the Committee, the Plan shall be unfunded and shall not create (or be construed to create) a trust or separate funds. With respect to any payment not yet made to a Participant, nothing contained herein shall give any Participant any rights that are greater than those of a general creditor of the Company.</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Foreign Jurisdictions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shall have the authority to adopt, amend, or terminate such arrangements, not inconsistent with the intent of the Plan, as it may deem necessary or desirable to comply with the tax or other laws of foreign countries or jurisdictions in order to promote achievement of the purposes of the Plan with respect to Participants residing or working in such jurisdictions.</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6"/>
          <w:szCs w:val="16"/>
          <w:color w:val="auto"/>
        </w:rPr>
        <w:t>Other Compensation Plans</w:t>
      </w:r>
    </w:p>
    <w:p>
      <w:pPr>
        <w:spacing w:after="0" w:line="5" w:lineRule="exact"/>
        <w:rPr>
          <w:sz w:val="20"/>
          <w:szCs w:val="20"/>
          <w:color w:val="auto"/>
        </w:rPr>
      </w:pPr>
    </w:p>
    <w:p>
      <w:pPr>
        <w:jc w:val="both"/>
        <w:ind w:right="2559" w:firstLine="872"/>
        <w:spacing w:after="0" w:line="248" w:lineRule="auto"/>
        <w:rPr>
          <w:sz w:val="20"/>
          <w:szCs w:val="20"/>
          <w:color w:val="auto"/>
        </w:rPr>
      </w:pPr>
      <w:r>
        <w:rPr>
          <w:rFonts w:ascii="Courier New" w:cs="Courier New" w:eastAsia="Courier New" w:hAnsi="Courier New"/>
          <w:sz w:val="16"/>
          <w:szCs w:val="16"/>
          <w:color w:val="auto"/>
        </w:rPr>
        <w:t>Nothing contained in this Plan shall prevent the Company from adopting other or additional compensation arrangements for employees of the Company.</w:t>
      </w:r>
    </w:p>
    <w:p>
      <w:pPr>
        <w:spacing w:after="0" w:line="184"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IV - AMENDMENT AND TERMINATION</w:t>
      </w:r>
    </w:p>
    <w:p>
      <w:pPr>
        <w:spacing w:after="0" w:line="191"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The Board of Directors may modify, amend, or terminate the Plan at any time except that, no modification, amendment, or termination of the Plan shall adversely affect the rights of a Participant under an award previously made to such Participant without the consent of such Participant.</w:t>
      </w:r>
    </w:p>
    <w:p>
      <w:pPr>
        <w:spacing w:after="0" w:line="18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ARTICLE V - EFFECTIVE DATE</w:t>
      </w:r>
    </w:p>
    <w:p>
      <w:pPr>
        <w:spacing w:after="0" w:line="191" w:lineRule="exact"/>
        <w:rPr>
          <w:sz w:val="20"/>
          <w:szCs w:val="20"/>
          <w:color w:val="auto"/>
        </w:rPr>
      </w:pPr>
    </w:p>
    <w:p>
      <w:pPr>
        <w:ind w:right="3039" w:firstLine="872"/>
        <w:spacing w:after="0" w:line="247" w:lineRule="auto"/>
        <w:rPr>
          <w:sz w:val="20"/>
          <w:szCs w:val="20"/>
          <w:color w:val="auto"/>
        </w:rPr>
      </w:pPr>
      <w:r>
        <w:rPr>
          <w:rFonts w:ascii="Courier New" w:cs="Courier New" w:eastAsia="Courier New" w:hAnsi="Courier New"/>
          <w:sz w:val="16"/>
          <w:szCs w:val="16"/>
          <w:color w:val="auto"/>
        </w:rPr>
        <w:t>The Plan shall become effective immediately upon the approval and adoption thereof by the Board, but is subject to the further approval and adoption by the shareholders of the Company.</w:t>
      </w:r>
    </w:p>
    <w:p>
      <w:pPr>
        <w:sectPr>
          <w:pgSz w:w="11900" w:h="16838" w:orient="portrait"/>
          <w:cols w:equalWidth="0" w:num="1">
            <w:col w:w="10219"/>
          </w:cols>
          <w:pgMar w:left="240" w:top="676" w:right="1440" w:bottom="1440" w:gutter="0" w:footer="0" w:header="0"/>
        </w:sectPr>
      </w:pPr>
    </w:p>
    <w:bookmarkStart w:id="26" w:name="page27"/>
    <w:bookmarkEnd w:id="26"/>
    <w:p>
      <w:pPr>
        <w:ind w:left="1"/>
        <w:spacing w:after="0"/>
        <w:rPr>
          <w:sz w:val="20"/>
          <w:szCs w:val="20"/>
          <w:color w:val="auto"/>
        </w:rPr>
      </w:pPr>
      <w:r>
        <w:rPr>
          <w:rFonts w:ascii="Courier New" w:cs="Courier New" w:eastAsia="Courier New" w:hAnsi="Courier New"/>
          <w:sz w:val="16"/>
          <w:szCs w:val="16"/>
          <w:color w:val="auto"/>
        </w:rPr>
        <w:t>EXHIBIT B</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AUDIT COMMITTEE CHARTER</w:t>
      </w:r>
    </w:p>
    <w:p>
      <w:pPr>
        <w:spacing w:after="0" w:line="5"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NOVEMBER 7, 2002</w:t>
      </w:r>
    </w:p>
    <w:p>
      <w:pPr>
        <w:spacing w:after="0" w:line="200" w:lineRule="exact"/>
        <w:rPr>
          <w:sz w:val="20"/>
          <w:szCs w:val="20"/>
          <w:color w:val="auto"/>
        </w:rPr>
      </w:pPr>
    </w:p>
    <w:p>
      <w:pPr>
        <w:spacing w:after="0" w:line="364" w:lineRule="exact"/>
        <w:rPr>
          <w:sz w:val="20"/>
          <w:szCs w:val="20"/>
          <w:color w:val="auto"/>
        </w:rPr>
      </w:pPr>
    </w:p>
    <w:p>
      <w:pPr>
        <w:ind w:left="581" w:hanging="581"/>
        <w:spacing w:after="0"/>
        <w:tabs>
          <w:tab w:leader="none" w:pos="5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Committee's purpose is to provide assistance to the Board in fulfilling its legal and fiduciary obligations with respect to matters involving the accounting, auditing, financial reporting, internal control and legal compliance functions of the Corporation and its subsidiaries. This includes, without limitation, (a) assisting the Board's oversight of (i) the integrity of the Corporation's financial statements, (ii) the Corporation's compliance with legal and regulatory requirements, (iii) the Corporation's independent auditors' qualifications and independence and (iv) the performance of the Corporation's independent auditors and the Corporation's internal audit function, and (b) preparing the report required to be prepared by the Committee pursuant to the rules of the Securities and Exchange Commission (the "SEC") for inclusion in the Corporation's annual proxy statement.</w:t>
      </w:r>
    </w:p>
    <w:p>
      <w:pPr>
        <w:spacing w:after="0" w:line="193" w:lineRule="exact"/>
        <w:rPr>
          <w:sz w:val="20"/>
          <w:szCs w:val="20"/>
          <w:color w:val="auto"/>
        </w:rPr>
      </w:pPr>
    </w:p>
    <w:p>
      <w:pPr>
        <w:ind w:left="581" w:hanging="581"/>
        <w:spacing w:after="0"/>
        <w:tabs>
          <w:tab w:leader="none" w:pos="5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COMPOSITION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 shall be comprised of three or more directors as determined from time to time by resolution of the Board. Each member of the Committee shall be qualified to serve on the Committee pursuant to the requirements of the New York Stock Exchange (the "NYSE") and the Sarbanes - Oxley Act of 2002 (the "Act") and the rules and regulations promulgated by the SEC pursuant to the Act. Director's fees (including any additional amounts paid to chairs of committees and to members of committees of the Board) are the only compensation a member of the Committee may receive from the Corporation.</w:t>
      </w:r>
    </w:p>
    <w:p>
      <w:pPr>
        <w:spacing w:after="0" w:line="19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No director may serve as a member of the Committee if such director serves on the audit committee of more than two other public companies, unless the Board determines that such simultaneous service would not impair the ability of such director to effectively serve on the Committee. Any such determination must be disclosed in the Corporation's annual proxy statement.</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chairperson of the Committee shall be designated by the Board, provided that if the Board does not so designate a chairperson, the members of the Committee, by a majority vote, may designate a chairperson. Each member of the Committee must be "financially literate", as such qualification is interpreted by the Board in its business judgment, or must become financially literate within a reasonable period of time after his or her appointment to the Committee. In addition, at least one member of the Committee must have "accounting or related financial management expertise", as the Board interprets such qualification in its business judgement. Further, either (i) at least one member of the Committee must be a "financial expert", as such term is defined in the rules and regulations promulgated by the SEC pursuant to the Act, or (ii) if no member of the Committee is a "financial expert", the Committee shall so inform the Corporation.</w:t>
      </w:r>
    </w:p>
    <w:p>
      <w:pPr>
        <w:spacing w:after="0" w:line="194"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Any vacancy on the Committee shall be filled by majority vote of the Board at the next meeting of the Board following the occurrence of the vacancy. No member of the Committee may be removed except by majority vote of the Board.</w:t>
      </w:r>
    </w:p>
    <w:p>
      <w:pPr>
        <w:spacing w:after="0" w:line="372" w:lineRule="exact"/>
        <w:rPr>
          <w:sz w:val="20"/>
          <w:szCs w:val="20"/>
          <w:color w:val="auto"/>
        </w:rPr>
      </w:pPr>
    </w:p>
    <w:p>
      <w:pPr>
        <w:ind w:left="581" w:hanging="581"/>
        <w:spacing w:after="0"/>
        <w:tabs>
          <w:tab w:leader="none" w:pos="5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 shall meet once every fiscal quarter or more frequently as it shall determine is necessary to carry out its duties and responsibilities. The Committee, in its discretion, may ask members of management or others to attend its meetings (or portions thereof) and to provide pertinent information as necessary. The Committee should meet separately on a periodic basis with (i) management, (ii) the director of the Corporation's internal auditing department or other person responsible for the internal audit function and (iii) the Corporation's independent auditors, in each case to discuss any matters that the Committee or any of the above persons or firms believe should be discussed privately.</w:t>
      </w:r>
    </w:p>
    <w:p>
      <w:pPr>
        <w:sectPr>
          <w:pgSz w:w="11900" w:h="16838" w:orient="portrait"/>
          <w:cols w:equalWidth="0" w:num="1">
            <w:col w:w="10220"/>
          </w:cols>
          <w:pgMar w:left="239" w:top="676" w:right="1440" w:bottom="1440" w:gutter="0" w:footer="0" w:header="0"/>
        </w:sectPr>
      </w:pPr>
    </w:p>
    <w:bookmarkStart w:id="27" w:name="page28"/>
    <w:bookmarkEnd w:id="27"/>
    <w:p>
      <w:pPr>
        <w:ind w:right="2759"/>
        <w:spacing w:after="0" w:line="247" w:lineRule="auto"/>
        <w:rPr>
          <w:sz w:val="20"/>
          <w:szCs w:val="20"/>
          <w:color w:val="auto"/>
        </w:rPr>
      </w:pPr>
      <w:r>
        <w:rPr>
          <w:rFonts w:ascii="Courier New" w:cs="Courier New" w:eastAsia="Courier New" w:hAnsi="Courier New"/>
          <w:sz w:val="16"/>
          <w:szCs w:val="16"/>
          <w:color w:val="auto"/>
        </w:rPr>
        <w:t>A majority of the members of the Committee present in person or by means of a conference telephone or other communications equipment by means of which all persons participating in the meeting can hear each other shall constitute a quorum.</w:t>
      </w:r>
    </w:p>
    <w:p>
      <w:pPr>
        <w:spacing w:after="0" w:line="186"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The Committee shall maintain minutes of its meetings and records relating to those meetings and provide copies of such minutes to the Board.</w:t>
      </w:r>
    </w:p>
    <w:p>
      <w:pPr>
        <w:spacing w:after="0" w:line="18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IV.</w:t>
        <w:tab/>
        <w:t>DUTIES AND RESPONSIBILITIES OF THE COMMITTEE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carrying out its duties and responsibilities, the Committee's policies and procedures should remain flexible, so that it may be in a position to best react or respond to changing circumstances or conditions. The following are within the authority of the Committee:</w:t>
      </w:r>
    </w:p>
    <w:p>
      <w:pPr>
        <w:spacing w:after="0" w:line="186" w:lineRule="exact"/>
        <w:rPr>
          <w:sz w:val="20"/>
          <w:szCs w:val="20"/>
          <w:color w:val="auto"/>
        </w:rPr>
      </w:pPr>
    </w:p>
    <w:p>
      <w:pPr>
        <w:ind w:right="2459" w:firstLine="871"/>
        <w:spacing w:after="0" w:line="247"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in its sole discretion (subject to shareholder ratification), the firm of independent auditors to audit the books and accounts of the Corporation and its subsidiaries for each fiscal year, instruct the Corporation's independent auditors that they are ultimately accountable to the Committee and approve the independent auditors' annual engagement letter as well as all audit and, as provided in the Act, all permitted non-audit engagements and relationships between the Corporation and such auditors;</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performance of the Corporation's independent auditors, including the lead partner of the independent auditors, and, in its sole discretion, make decisions regarding the replacement or termination of the independent auditors when circumstances warrant;</w:t>
      </w:r>
    </w:p>
    <w:p>
      <w:pPr>
        <w:spacing w:after="0" w:line="185" w:lineRule="exact"/>
        <w:rPr>
          <w:rFonts w:ascii="Courier New" w:cs="Courier New" w:eastAsia="Courier New" w:hAnsi="Courier New"/>
          <w:sz w:val="16"/>
          <w:szCs w:val="16"/>
          <w:color w:val="auto"/>
        </w:rPr>
      </w:pPr>
    </w:p>
    <w:p>
      <w:pPr>
        <w:ind w:right="3339" w:firstLine="871"/>
        <w:spacing w:after="0" w:line="248"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and review at least annually the report of the independent auditors describing:</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independent auditors' internal quality-control</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issues raised by the most recent</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quality-control review, by a peer review or by any inquiry or investigation by any governmental or professional authority of the independent auditors, within the preceding five years, respecting one or more independent audits carried out by the independent auditors, and any steps taken to deal with any such issues;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relationships between the independent auditors</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the Corporation (including a description of each category of services provided by the independent auditors to the Corporation and a list of the fees billed for each such category;</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Committee should present its conclusions with respect to the above matters, as well as its review of the lead partner of the independent auditors, and its views on whether there should be a regular rotation of the independent auditors, to the Board.</w:t>
      </w:r>
    </w:p>
    <w:p>
      <w:pPr>
        <w:spacing w:after="0" w:line="186" w:lineRule="exact"/>
        <w:rPr>
          <w:sz w:val="20"/>
          <w:szCs w:val="20"/>
          <w:color w:val="auto"/>
        </w:rPr>
      </w:pPr>
    </w:p>
    <w:p>
      <w:pPr>
        <w:ind w:left="1740" w:hanging="869"/>
        <w:spacing w:after="0"/>
        <w:tabs>
          <w:tab w:leader="none" w:pos="1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the independence of the independent auditors by, among</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things:</w:t>
      </w:r>
    </w:p>
    <w:p>
      <w:pPr>
        <w:spacing w:after="0" w:line="191"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actively engaging in a dialogue with the independent auditors with respect to any disclosed relationships or services that may impact the objectivity and independence of the independent auditors, and taking appropriate action to satisfy itself of the auditors' independence;</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ensuring that the lead audit partner and reviewing</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audit partner responsible for the audit of the Corporation's financials statements have not performed audit services for the Corporation for more than the previous five consecutive fiscal years of the Corporation;</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ensuring that the chief executive officer, controller, chief financial officer, chief accounting officer or other persons serving in an equivalent position of the Corporation, was not, within one year prior to the initiation of the audit, an employee of the independent auditor who participated in any capacity in the Corporation's audit; and</w:t>
      </w:r>
    </w:p>
    <w:p>
      <w:pPr>
        <w:sectPr>
          <w:pgSz w:w="11900" w:h="16838" w:orient="portrait"/>
          <w:cols w:equalWidth="0" w:num="1">
            <w:col w:w="10219"/>
          </w:cols>
          <w:pgMar w:left="240" w:top="676" w:right="1440" w:bottom="1440" w:gutter="0" w:footer="0" w:header="0"/>
        </w:sectPr>
      </w:pPr>
    </w:p>
    <w:bookmarkStart w:id="28" w:name="page29"/>
    <w:bookmarkEnd w:id="28"/>
    <w:p>
      <w:pPr>
        <w:ind w:left="2620" w:hanging="876"/>
        <w:spacing w:after="0"/>
        <w:tabs>
          <w:tab w:leader="none" w:pos="262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considering whether there should be a regular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rotation of the Corporation's independent auditors;</w:t>
      </w:r>
    </w:p>
    <w:p>
      <w:pPr>
        <w:spacing w:after="0" w:line="191"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annual audit plan of the Corporation's independent auditors, including the scope of audit activities and all critical accounting policies and practices to be used, and monitor such plan's progress and results during the year;</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results of the year-end audit of the Corporation, including any comments or recommendations of the Corporation's independent auditors;</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management, the Corporation's independent auditors and the director of the Corporation's internal auditing department, the following:</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Corporation's annual audited financial statements</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quarterly financial statements, including the Corporation's disclosures under "Management's Discussion and Analysis of Financial Condition and Results of Operations", and any major issues related thereto;</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critical accounting policies and such other accounting policies of the Corporation as are deemed appropriate for review by the Committee prior to any interim or year-end filings with the SEC or other regulatory body, including any financial reporting issues which could have a material impact on the Corporation's financial statements;</w:t>
      </w:r>
    </w:p>
    <w:p>
      <w:pPr>
        <w:spacing w:after="0" w:line="185" w:lineRule="exact"/>
        <w:rPr>
          <w:rFonts w:ascii="Courier New" w:cs="Courier New" w:eastAsia="Courier New" w:hAnsi="Courier New"/>
          <w:sz w:val="16"/>
          <w:szCs w:val="16"/>
          <w:color w:val="auto"/>
        </w:rPr>
      </w:pPr>
    </w:p>
    <w:p>
      <w:pPr>
        <w:ind w:right="2459" w:firstLine="1744"/>
        <w:spacing w:after="0" w:line="246"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 issues regarding accounting principles and financial statements presentations, including (A) any significant changes in the Corporation's selection or application of accounting principles and (B) any analyses prepared by management and/or the independent auditors setting forth significant financial reporting issues and judgments made in connection with the preparation of the financial statements, including analyses of the ramifications and effects of alternative generally accepted accounting principles on the Corporation's financial statements;</w:t>
      </w:r>
    </w:p>
    <w:p>
      <w:pPr>
        <w:spacing w:after="0" w:line="190"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treatments of financial information that have been discussed by the independent auditors and management, ramifications of the use of such alternative disclosures and treatments and the treatment preferred by the auditors;</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material written communications between the independent auditors and management, such as any management letter or schedule of unadjusted differences;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regulatory and accounting initiatives,</w:t>
      </w:r>
    </w:p>
    <w:p>
      <w:pPr>
        <w:spacing w:after="0" w:line="5" w:lineRule="exact"/>
        <w:rPr>
          <w:rFonts w:ascii="Courier New" w:cs="Courier New" w:eastAsia="Courier New" w:hAnsi="Courier New"/>
          <w:sz w:val="16"/>
          <w:szCs w:val="16"/>
          <w:color w:val="auto"/>
        </w:rPr>
      </w:pPr>
    </w:p>
    <w:p>
      <w:pPr>
        <w:ind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well as offbalance sheet structures, on the financial statements of the Corporation;</w:t>
      </w:r>
    </w:p>
    <w:p>
      <w:pPr>
        <w:spacing w:after="0" w:line="184" w:lineRule="exact"/>
        <w:rPr>
          <w:rFonts w:ascii="Courier New" w:cs="Courier New" w:eastAsia="Courier New" w:hAnsi="Courier New"/>
          <w:sz w:val="16"/>
          <w:szCs w:val="16"/>
          <w:color w:val="auto"/>
        </w:rPr>
      </w:pPr>
    </w:p>
    <w:p>
      <w:pPr>
        <w:ind w:right="2759" w:firstLine="871"/>
        <w:spacing w:after="0" w:line="248"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the chief executive officer and chief financial officer and independent auditors, periodically, the following:</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 of internal controls which could adversely affect the Corporation's ability to record, process, summarize, and report financial data, including any material weaknesses in internal controls identified by the Corporation's independent auditors;</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Corporation's internal controls; and</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significant changes in internal controls or in other factors that could significantly affect internal controls, including any corrective actions with regard to significant deficiencies and material weaknesses.</w:t>
      </w:r>
    </w:p>
    <w:p>
      <w:pPr>
        <w:sectPr>
          <w:pgSz w:w="11900" w:h="16838" w:orient="portrait"/>
          <w:cols w:equalWidth="0" w:num="1">
            <w:col w:w="10219"/>
          </w:cols>
          <w:pgMar w:left="240" w:top="676" w:right="1440" w:bottom="1440" w:gutter="0" w:footer="0" w:header="0"/>
        </w:sectPr>
      </w:pPr>
    </w:p>
    <w:bookmarkStart w:id="29" w:name="page30"/>
    <w:bookmarkEnd w:id="29"/>
    <w:p>
      <w:pPr>
        <w:ind w:right="2559" w:firstLine="871"/>
        <w:spacing w:after="0" w:line="248" w:lineRule="auto"/>
        <w:tabs>
          <w:tab w:leader="none" w:pos="16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Attempt to resolve all disagreements between the Corporation's independent auditors and management regarding financial reporting;</w:t>
      </w:r>
    </w:p>
    <w:p>
      <w:pPr>
        <w:spacing w:after="0" w:line="184" w:lineRule="exact"/>
        <w:rPr>
          <w:rFonts w:ascii="Courier New" w:cs="Courier New" w:eastAsia="Courier New" w:hAnsi="Courier New"/>
          <w:sz w:val="16"/>
          <w:szCs w:val="16"/>
          <w:color w:val="auto"/>
        </w:rPr>
      </w:pPr>
    </w:p>
    <w:p>
      <w:pPr>
        <w:ind w:right="2459" w:firstLine="871"/>
        <w:spacing w:after="0" w:line="247" w:lineRule="auto"/>
        <w:tabs>
          <w:tab w:leader="none" w:pos="16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on a regular basis with the Corporation's independent auditors any problems or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 management. In connection therewith, the Committee should review with the independent auditors the following:</w:t>
      </w:r>
    </w:p>
    <w:p>
      <w:pPr>
        <w:spacing w:after="0" w:line="185" w:lineRule="exact"/>
        <w:rPr>
          <w:rFonts w:ascii="Courier New" w:cs="Courier New" w:eastAsia="Courier New" w:hAnsi="Courier New"/>
          <w:sz w:val="16"/>
          <w:szCs w:val="16"/>
          <w:color w:val="auto"/>
        </w:rPr>
      </w:pPr>
    </w:p>
    <w:p>
      <w:pPr>
        <w:jc w:val="both"/>
        <w:ind w:right="3239" w:firstLine="1744"/>
        <w:spacing w:after="0" w:line="247" w:lineRule="auto"/>
        <w:tabs>
          <w:tab w:leader="none" w:pos="261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accounting adjustments that were noted or proposed by the independent auditors but were rejected by management (as immaterial or otherwise);</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communications between the audit team and the independent auditor's national office respecting auditing or accounting issues presented by the engagement;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"management" or "internal control" letter issued,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 proposed to be issued, by the independent auditors to the Corporation;</w:t>
      </w:r>
    </w:p>
    <w:p>
      <w:pPr>
        <w:spacing w:after="0" w:line="191"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 that the Corporation's interim financial statements included in Quarterly Reports on Form 10- Q have been reviewed by the Corporation's independent auditors;</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adequacy and effectiveness of the Corporation's</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and internal control policies and procedures on a regular basis, including the responsibilities, budget and staffing of the Corporation's internal audit function, through inquiry and discussions with the Corporation's independent auditors and management of the Corporation;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yearly report prepared by management, and</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attested to by the Corporation's independent auditors, assessing the effectiveness of the Corporation's internal control structure and procedures for financial reporting and stating management's responsibility to establish and maintain such structure and procedures, prior to its inclusion in the Corporation's annual report;</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management the Corporation's administrative, operational and accounting internal controls, including any special audit steps adopted in light of the discovery of material control deficiencies, and evaluate whether the Corporation is operating in accordance with its prescribed policies, procedures and codes of conduct;</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 periodic reports from the Corporation's independent auditors and management to assess the impact on the Corporation of significant accounting or financial reporting developments that may have a bearing on the Corporation;</w:t>
      </w:r>
    </w:p>
    <w:p>
      <w:pPr>
        <w:spacing w:after="0" w:line="185"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and maintain free and open means of communication between and among the Board, the Committee, the Corporation's independent auditors, the Corporation's internal auditing department and management, including providing such parties with appropriate opportunities to meet separately and privately with the Committee on a periodic basis;</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Corporation's earnings press releases (especially the use of "pro forma" or "adjusted" information not prepared in compliance with generally accepted accounting principles), as well as financial information and earnings guidance provided by the Corporation to analysts and rating agencies which review may be done generally (i.e., discussion of the types of information to be disclosed and type of presentations to be made), and the Committee need not discuss in advance each earnings release or each instance in which the Corporation may provide earnings guidance;</w:t>
      </w:r>
    </w:p>
    <w:p>
      <w:pPr>
        <w:spacing w:after="0" w:line="190" w:lineRule="exact"/>
        <w:rPr>
          <w:rFonts w:ascii="Courier New" w:cs="Courier New" w:eastAsia="Courier New" w:hAnsi="Courier New"/>
          <w:sz w:val="16"/>
          <w:szCs w:val="16"/>
          <w:color w:val="auto"/>
        </w:rPr>
      </w:pPr>
    </w:p>
    <w:p>
      <w:pPr>
        <w:ind w:right="29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clear hiring policies by the Corporation for employees or former employees of the Corporation's independent auditors, as needed;</w:t>
      </w:r>
    </w:p>
    <w:p>
      <w:pPr>
        <w:sectPr>
          <w:pgSz w:w="11900" w:h="16838" w:orient="portrait"/>
          <w:cols w:equalWidth="0" w:num="1">
            <w:col w:w="10219"/>
          </w:cols>
          <w:pgMar w:left="240" w:top="676" w:right="1440" w:bottom="1440" w:gutter="0" w:footer="0" w:header="0"/>
        </w:sectPr>
      </w:pPr>
    </w:p>
    <w:bookmarkStart w:id="30" w:name="page31"/>
    <w:bookmarkEnd w:id="30"/>
    <w:p>
      <w:pPr>
        <w:ind w:left="1" w:right="24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 guidelines and policies governing the process by which senior management of the Corporation assess and manage the Corporation's exposure to risk, as well as the Corporation's major financial risk exposures and the steps management has taken to monitor and control such exposures;</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 at least annually with the general counsel, and outside counsel when appropriate, to review legal and regulatory matters, including any matters that may have a material impact on the financial statements of the Corporation;</w:t>
      </w:r>
    </w:p>
    <w:p>
      <w:pPr>
        <w:spacing w:after="0" w:line="185" w:lineRule="exact"/>
        <w:rPr>
          <w:rFonts w:ascii="Courier New" w:cs="Courier New" w:eastAsia="Courier New" w:hAnsi="Courier New"/>
          <w:sz w:val="16"/>
          <w:szCs w:val="16"/>
          <w:color w:val="auto"/>
        </w:rPr>
      </w:pPr>
    </w:p>
    <w:p>
      <w:pPr>
        <w:ind w:left="1" w:right="2959" w:firstLine="871"/>
        <w:spacing w:after="0" w:line="248"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the report required by the rules of the SEC to be included in the Corporation's annual proxy statement;</w:t>
      </w:r>
    </w:p>
    <w:p>
      <w:pPr>
        <w:spacing w:after="0" w:line="184"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Corporation's program to monitor compliance with the Corporation's Code of Conduct, and meet periodically with the Corporation's Compliance Officer to discuss compliance with the Code of Conduct;</w:t>
      </w:r>
    </w:p>
    <w:p>
      <w:pPr>
        <w:spacing w:after="0" w:line="185" w:lineRule="exact"/>
        <w:rPr>
          <w:rFonts w:ascii="Courier New" w:cs="Courier New" w:eastAsia="Courier New" w:hAnsi="Courier New"/>
          <w:sz w:val="16"/>
          <w:szCs w:val="16"/>
          <w:color w:val="auto"/>
        </w:rPr>
      </w:pPr>
    </w:p>
    <w:p>
      <w:pPr>
        <w:ind w:left="1" w:right="2959" w:firstLine="871"/>
        <w:spacing w:after="0" w:line="248"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from the Corporation's independent auditors any information pursuant to Section l0A of the Securities Exchange Act of 1934;</w:t>
      </w:r>
    </w:p>
    <w:p>
      <w:pPr>
        <w:spacing w:after="0" w:line="184" w:lineRule="exact"/>
        <w:rPr>
          <w:rFonts w:ascii="Courier New" w:cs="Courier New" w:eastAsia="Courier New" w:hAnsi="Courier New"/>
          <w:sz w:val="16"/>
          <w:szCs w:val="16"/>
          <w:color w:val="auto"/>
        </w:rPr>
      </w:pPr>
    </w:p>
    <w:p>
      <w:pPr>
        <w:ind w:left="1" w:right="28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procedures for (i) the receipt, retention and treatment of complaints received by the Corporation regarding accounting, internal accounting controls or auditing matters, and (ii) the confidential, anonymous submission by employees of the Corporation of concerns regarding questionable accounting or auditing matters;</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 independent expert advice to the extent the Committee determines it to be appropriate, including retaining independent counsel, accountants, consultants or others, to assist the Committee in fulfilling its duties and responsibilities, the cost of such independent expert advisors to be borne by the Corporation;</w:t>
      </w:r>
    </w:p>
    <w:p>
      <w:pPr>
        <w:spacing w:after="0" w:line="185" w:lineRule="exact"/>
        <w:rPr>
          <w:rFonts w:ascii="Courier New" w:cs="Courier New" w:eastAsia="Courier New" w:hAnsi="Courier New"/>
          <w:sz w:val="16"/>
          <w:szCs w:val="16"/>
          <w:color w:val="auto"/>
        </w:rPr>
      </w:pPr>
    </w:p>
    <w:p>
      <w:pPr>
        <w:ind w:left="1" w:right="24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regularly to the Board on its activities, as appropriate. In connection therewith, the Committee should review with the Board any issues that arise with respect to the quality or integrity of the Corporation's financial statements, the Corporation's compliance with legal or regulatory requirements, the performance and independence of the Corporation's independent auditors or the performance of the internal audit function;</w:t>
      </w:r>
    </w:p>
    <w:p>
      <w:pPr>
        <w:spacing w:after="0" w:line="185" w:lineRule="exact"/>
        <w:rPr>
          <w:rFonts w:ascii="Courier New" w:cs="Courier New" w:eastAsia="Courier New" w:hAnsi="Courier New"/>
          <w:sz w:val="16"/>
          <w:szCs w:val="16"/>
          <w:color w:val="auto"/>
        </w:rPr>
      </w:pPr>
    </w:p>
    <w:p>
      <w:pPr>
        <w:ind w:left="1" w:right="2459" w:firstLine="871"/>
        <w:spacing w:after="0" w:line="246"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review with the Board an annual performance evaluation of the Committee, which evaluation must compare the performance of the Committee with the requirements of this Charter, and set forth the goals and objectives of the Committee for the upcoming year. The evaluation should include a review and assessment of the adequacy of the Committee's Charter. The performance evaluation by the Committee shall be conducted in such manner as the Committee deems appropriate. The report to the Board may take the form of an oral report by the chairperson of the Committee or any other member of the Committee designated by the Committee to make this report; and</w:t>
      </w:r>
    </w:p>
    <w:p>
      <w:pPr>
        <w:spacing w:after="0" w:line="19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In fulfilling their responsibilities hereunder, it is recognized that members of the Committee are not full-time employees of the Corporation. It is not the duty or responsibility of the Committee or its members to conduct "field work" or other types of auditing or accounting reviews or procedures or to set auditor independence standards. Eeach member of the Committee shall be entitled to rely on (i) the integrity of those persons and organizations within and outside the Corporation from which it receives information, (ii) the accuracy of the financial and other information provided to the Committee absent actual knowledge to the contrary (which shall be promptly reported to the Board) and</w:t>
      </w:r>
    </w:p>
    <w:p>
      <w:pPr>
        <w:spacing w:after="0" w:line="5" w:lineRule="exact"/>
        <w:rPr>
          <w:sz w:val="20"/>
          <w:szCs w:val="20"/>
          <w:color w:val="auto"/>
        </w:rPr>
      </w:pPr>
    </w:p>
    <w:p>
      <w:pPr>
        <w:ind w:left="581" w:hanging="581"/>
        <w:spacing w:after="0"/>
        <w:tabs>
          <w:tab w:leader="none" w:pos="58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made by management or third parties as to any information</w:t>
      </w:r>
    </w:p>
    <w:p>
      <w:pPr>
        <w:spacing w:after="0" w:line="5" w:lineRule="exact"/>
        <w:rPr>
          <w:rFonts w:ascii="Courier New" w:cs="Courier New" w:eastAsia="Courier New" w:hAnsi="Courier New"/>
          <w:sz w:val="16"/>
          <w:szCs w:val="16"/>
          <w:color w:val="auto"/>
        </w:rPr>
      </w:pPr>
    </w:p>
    <w:p>
      <w:pPr>
        <w:ind w:left="1"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 internal audit and other non-audit services provided by the auditors to the Corporation.</w:t>
      </w:r>
    </w:p>
    <w:p>
      <w:pPr>
        <w:sectPr>
          <w:pgSz w:w="11900" w:h="16838" w:orient="portrait"/>
          <w:cols w:equalWidth="0" w:num="1">
            <w:col w:w="10220"/>
          </w:cols>
          <w:pgMar w:left="239" w:top="676" w:right="1440" w:bottom="1440" w:gutter="0" w:footer="0" w:header="0"/>
        </w:sectPr>
      </w:pPr>
    </w:p>
    <w:bookmarkStart w:id="31" w:name="page32"/>
    <w:bookmarkEnd w:id="31"/>
    <w:p>
      <w:pPr>
        <w:jc w:val="center"/>
        <w:ind w:right="2379"/>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1675 Palm Beach Lakes Boulevard - West Palm Beach, Florida 33401</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REVOCABLE PROXY</w:t>
      </w:r>
    </w:p>
    <w:p>
      <w:pPr>
        <w:spacing w:after="0" w:line="191" w:lineRule="exact"/>
        <w:rPr>
          <w:sz w:val="20"/>
          <w:szCs w:val="20"/>
          <w:color w:val="auto"/>
        </w:rPr>
      </w:pPr>
    </w:p>
    <w:p>
      <w:pPr>
        <w:jc w:val="center"/>
        <w:ind w:right="2459"/>
        <w:spacing w:after="0" w:line="247" w:lineRule="auto"/>
        <w:rPr>
          <w:sz w:val="20"/>
          <w:szCs w:val="20"/>
          <w:color w:val="auto"/>
        </w:rPr>
      </w:pPr>
      <w:r>
        <w:rPr>
          <w:rFonts w:ascii="Courier New" w:cs="Courier New" w:eastAsia="Courier New" w:hAnsi="Courier New"/>
          <w:sz w:val="16"/>
          <w:szCs w:val="16"/>
          <w:color w:val="auto"/>
        </w:rPr>
        <w:t>THIS PROXY IS BEING SOLICITED ON BEHALF OF THE BOARD OF DIRECTORS OF OCWEN FINANCIAL CORPORATION, FOR USE ONLY AT THE ANNUAL MEETING OF SHAREHOLDERS TO BE HELD ON MAY 15, 2003 AND AT ANY ADJOURNMENT THEREOF.</w:t>
      </w:r>
    </w:p>
    <w:p>
      <w:pPr>
        <w:spacing w:after="0" w:line="186"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undersigned hereby appoints John R. Erbey, William C. Erbey, Ronald M. Faris or any of them, as proxy, with full powers of substitution, and hereby authorizes them to represent and vote, as designated below, all the shares of Common Stock of Ocwen Financial Corporation (the "Company") held of record by the undersigned on March 14, 2003 at the Annual Meeting of Shareholders to be held at the offices of the Company located at 1675 Palm Beach Lakes Boulevard, West Palm Beach, Florida 33401 on Thursday, May 15, 2003 at 9:00 a.m., Eastern Time, and at any adjournment thereof.</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Shares of Common Stock of the Company will be voted as specified. If not otherwise specified, this proxy will be voted FOR the election of each of the Board of Directors' nominees to the Board of Directors and FOR the ratification of the appointment of PricewaterhouseCoopers LLP as independent auditor. You may revoke this proxy at any time prior to the time it is voted at the Annual Meeting.</w:t>
      </w:r>
    </w:p>
    <w:p>
      <w:pPr>
        <w:spacing w:after="0" w:line="185" w:lineRule="exact"/>
        <w:rPr>
          <w:sz w:val="20"/>
          <w:szCs w:val="20"/>
          <w:color w:val="auto"/>
        </w:rPr>
      </w:pPr>
    </w:p>
    <w:p>
      <w:pPr>
        <w:ind w:left="1" w:right="2659" w:firstLine="872"/>
        <w:spacing w:after="0" w:line="247"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of Shareholders of Ocwen Financial Corporation to be held on May 15, 2003, or any adjournment thereof, a Proxy Statement for the Annual Meeting and the 2002 Annual Report to Shareholders of the Company prior to the signing of this proxy.</w:t>
      </w:r>
    </w:p>
    <w:p>
      <w:pPr>
        <w:spacing w:after="0" w:line="185" w:lineRule="exact"/>
        <w:rPr>
          <w:sz w:val="20"/>
          <w:szCs w:val="20"/>
          <w:color w:val="auto"/>
        </w:rPr>
      </w:pPr>
    </w:p>
    <w:p>
      <w:pPr>
        <w:jc w:val="center"/>
        <w:ind w:right="2379"/>
        <w:spacing w:after="0" w:line="247" w:lineRule="auto"/>
        <w:rPr>
          <w:sz w:val="20"/>
          <w:szCs w:val="20"/>
          <w:color w:val="auto"/>
        </w:rPr>
      </w:pPr>
      <w:r>
        <w:rPr>
          <w:rFonts w:ascii="Courier New" w:cs="Courier New" w:eastAsia="Courier New" w:hAnsi="Courier New"/>
          <w:sz w:val="16"/>
          <w:szCs w:val="16"/>
          <w:color w:val="auto"/>
        </w:rPr>
        <w:t>PLEASE MARK, SIGN, DATE AND RETURN THIS PROXY PROMPTLY USING THE ENCLOSED ENVELOPE ADDRESSED TO: AMERICAN STOCK TRANSFER &amp; TRUST COMPANY, 59 MAIDEN LANE, NEW YORK, N.Y. 10038</w:t>
      </w:r>
    </w:p>
    <w:p>
      <w:pPr>
        <w:spacing w:after="0" w:line="186"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(Continued and to be dated and signed on the reverse side)</w:t>
      </w:r>
    </w:p>
    <w:p>
      <w:pPr>
        <w:spacing w:after="0" w:line="378" w:lineRule="exact"/>
        <w:rPr>
          <w:sz w:val="20"/>
          <w:szCs w:val="20"/>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COMMENTS:</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76" w:right="1440" w:bottom="1440" w:gutter="0" w:footer="0" w:header="0"/>
        </w:sectPr>
      </w:pPr>
    </w:p>
    <w:bookmarkStart w:id="32" w:name="page33"/>
    <w:bookmarkEnd w:id="32"/>
    <w:p>
      <w:pPr>
        <w:jc w:val="center"/>
        <w:ind w:right="3299"/>
        <w:spacing w:after="0"/>
        <w:rPr>
          <w:sz w:val="20"/>
          <w:szCs w:val="20"/>
          <w:color w:val="auto"/>
        </w:rPr>
      </w:pPr>
      <w:r>
        <w:rPr>
          <w:rFonts w:ascii="Courier New" w:cs="Courier New" w:eastAsia="Courier New" w:hAnsi="Courier New"/>
          <w:sz w:val="16"/>
          <w:szCs w:val="16"/>
          <w:color w:val="auto"/>
        </w:rPr>
        <w:t>ANNUAL MEETING OF SHAREHOLDERS OF</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MAY 15, 2003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Please date, sign and mail</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your proxy card in the</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envelope provided as soon</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Please detach and mail in the envelope provided.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PLEASE SIGN, DATE AND RETUNR PROMPTLY IN THE ENCLOSED ENVELOPE. PLEASE MARK</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YOUR VOTE IN BLUE OR BLACK INK AS SHOWN HERE [X]</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141"/>
          </w:cols>
          <w:pgMar w:left="239" w:top="676" w:right="519" w:bottom="1440" w:gutter="0" w:footer="0" w:header="0"/>
        </w:sectPr>
      </w:pP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2700" w:type="dxa"/>
            <w:vAlign w:val="bottom"/>
          </w:tcPr>
          <w:p>
            <w:pPr>
              <w:ind w:left="580"/>
              <w:spacing w:after="0"/>
              <w:rPr>
                <w:sz w:val="20"/>
                <w:szCs w:val="20"/>
                <w:color w:val="auto"/>
              </w:rPr>
            </w:pPr>
            <w:r>
              <w:rPr>
                <w:rFonts w:ascii="Courier New" w:cs="Courier New" w:eastAsia="Courier New" w:hAnsi="Courier New"/>
                <w:sz w:val="16"/>
                <w:szCs w:val="16"/>
                <w:color w:val="auto"/>
                <w:w w:val="99"/>
              </w:rPr>
              <w:t>Election Of Directors:</w:t>
            </w:r>
          </w:p>
        </w:tc>
        <w:tc>
          <w:tcPr>
            <w:tcW w:w="2040" w:type="dxa"/>
            <w:vAlign w:val="bottom"/>
          </w:tcPr>
          <w:p>
            <w:pPr>
              <w:spacing w:after="0"/>
              <w:rPr>
                <w:sz w:val="15"/>
                <w:szCs w:val="15"/>
                <w:color w:val="auto"/>
              </w:rPr>
            </w:pPr>
          </w:p>
        </w:tc>
      </w:tr>
      <w:tr>
        <w:trPr>
          <w:trHeight w:val="559"/>
        </w:trPr>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NOMINEES:</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FOR ALL NOMINEES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William C. Erbey</w:t>
            </w:r>
          </w:p>
        </w:tc>
      </w:tr>
      <w:tr>
        <w:trPr>
          <w:trHeight w:val="186"/>
        </w:trPr>
        <w:tc>
          <w:tcPr>
            <w:tcW w:w="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Ronald M. Faris</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WITHHOLD AUTHORITY</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William H. Lacy</w:t>
            </w:r>
          </w:p>
        </w:tc>
      </w:tr>
      <w:tr>
        <w:trPr>
          <w:trHeight w:val="186"/>
        </w:trPr>
        <w:tc>
          <w:tcPr>
            <w:tcW w:w="300" w:type="dxa"/>
            <w:vAlign w:val="bottom"/>
          </w:tcPr>
          <w:p>
            <w:pPr>
              <w:spacing w:after="0"/>
              <w:rPr>
                <w:sz w:val="16"/>
                <w:szCs w:val="16"/>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FOR ALL NOMINEES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 Michael Linn</w:t>
            </w:r>
          </w:p>
        </w:tc>
      </w:tr>
      <w:tr>
        <w:trPr>
          <w:trHeight w:val="186"/>
        </w:trPr>
        <w:tc>
          <w:tcPr>
            <w:tcW w:w="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W.C. Martin</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FOR ALL EXCEPT</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Herbert B. Tasker</w:t>
            </w:r>
          </w:p>
        </w:tc>
      </w:tr>
      <w:tr>
        <w:trPr>
          <w:trHeight w:val="186"/>
        </w:trPr>
        <w:tc>
          <w:tcPr>
            <w:tcW w:w="300" w:type="dxa"/>
            <w:vAlign w:val="bottom"/>
          </w:tcPr>
          <w:p>
            <w:pPr>
              <w:spacing w:after="0"/>
              <w:rPr>
                <w:sz w:val="16"/>
                <w:szCs w:val="16"/>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6"/>
                <w:szCs w:val="16"/>
                <w:color w:val="auto"/>
              </w:rPr>
              <w:t>(See instructions below)</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Barry N. Wish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INSTRUCTION: To withhold authority to vote for 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individual nominee(s), mark "FOR ALL EXCEPT" and fill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the circle next to each nominee you wish to withhold,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shown here: (X)</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480" w:right="680" w:hanging="480"/>
        <w:spacing w:after="0" w:line="248" w:lineRule="auto"/>
        <w:tabs>
          <w:tab w:leader="none" w:pos="4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OR THE AMENDMENTS TO THE 1998 ANNUAL INCENTIVE PLAN.</w:t>
      </w:r>
    </w:p>
    <w:p>
      <w:pPr>
        <w:spacing w:after="0" w:line="184" w:lineRule="exact"/>
        <w:rPr>
          <w:sz w:val="20"/>
          <w:szCs w:val="20"/>
          <w:color w:val="auto"/>
        </w:rPr>
      </w:pPr>
    </w:p>
    <w:p>
      <w:pPr>
        <w:ind w:left="880"/>
        <w:spacing w:after="0"/>
        <w:tabs>
          <w:tab w:leader="none" w:pos="2200" w:val="left"/>
          <w:tab w:leader="none" w:pos="386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480" w:hanging="480"/>
        <w:spacing w:after="0"/>
        <w:tabs>
          <w:tab w:leader="none" w:pos="4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THE APPOINTMENT BY THE BOARD</w:t>
      </w:r>
    </w:p>
    <w:p>
      <w:pPr>
        <w:spacing w:after="0" w:line="5" w:lineRule="exact"/>
        <w:rPr>
          <w:rFonts w:ascii="Courier New" w:cs="Courier New" w:eastAsia="Courier New" w:hAnsi="Courier New"/>
          <w:sz w:val="16"/>
          <w:szCs w:val="16"/>
          <w:color w:val="auto"/>
        </w:rPr>
      </w:pPr>
    </w:p>
    <w:p>
      <w:pPr>
        <w:ind w:left="480" w:right="28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DIRECTORS OF PRICEWATERHOUSECOOPERS LLP AS THE INDEPENDENT AUDITOR OF THE COMPANY FOR THE YEAR ENDING DECEMBER 31, 2003.</w:t>
      </w:r>
    </w:p>
    <w:p>
      <w:pPr>
        <w:spacing w:after="0" w:line="186" w:lineRule="exact"/>
        <w:rPr>
          <w:sz w:val="20"/>
          <w:szCs w:val="20"/>
          <w:color w:val="auto"/>
        </w:rPr>
      </w:pPr>
    </w:p>
    <w:p>
      <w:pPr>
        <w:ind w:left="880"/>
        <w:spacing w:after="0"/>
        <w:tabs>
          <w:tab w:leader="none" w:pos="2200" w:val="left"/>
          <w:tab w:leader="none" w:pos="386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480" w:right="380" w:hanging="480"/>
        <w:spacing w:after="0" w:line="247" w:lineRule="auto"/>
        <w:tabs>
          <w:tab w:leader="none" w:pos="4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ANNUAL MEETING.</w:t>
      </w:r>
    </w:p>
    <w:p>
      <w:pPr>
        <w:spacing w:after="0" w:line="37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CHECK IF YOU PLAN TO ATTEND THE MEETING [ ]</w:t>
      </w:r>
    </w:p>
    <w:p>
      <w:pPr>
        <w:spacing w:after="0" w:line="200" w:lineRule="exact"/>
        <w:rPr>
          <w:sz w:val="20"/>
          <w:szCs w:val="20"/>
          <w:color w:val="auto"/>
        </w:rPr>
      </w:pPr>
    </w:p>
    <w:p>
      <w:pPr>
        <w:spacing w:after="0" w:line="364" w:lineRule="exact"/>
        <w:rPr>
          <w:sz w:val="20"/>
          <w:szCs w:val="20"/>
          <w:color w:val="auto"/>
        </w:rPr>
      </w:pPr>
    </w:p>
    <w:p>
      <w:pPr>
        <w:ind w:left="300" w:right="200"/>
        <w:spacing w:after="0" w:line="248" w:lineRule="auto"/>
        <w:rPr>
          <w:sz w:val="20"/>
          <w:szCs w:val="20"/>
          <w:color w:val="auto"/>
        </w:rPr>
      </w:pPr>
      <w:r>
        <w:rPr>
          <w:rFonts w:ascii="Courier New" w:cs="Courier New" w:eastAsia="Courier New" w:hAnsi="Courier New"/>
          <w:sz w:val="16"/>
          <w:szCs w:val="16"/>
          <w:color w:val="auto"/>
        </w:rPr>
        <w:t>TO INCLUDE ANY COMMENTS, USE THE COMMENTS BOX ON THE REVERSE SIDE HEREOF.</w:t>
      </w:r>
    </w:p>
    <w:p>
      <w:pPr>
        <w:spacing w:after="0" w:line="184" w:lineRule="exact"/>
        <w:rPr>
          <w:sz w:val="20"/>
          <w:szCs w:val="20"/>
          <w:color w:val="auto"/>
        </w:rPr>
      </w:pPr>
    </w:p>
    <w:p>
      <w:pPr>
        <w:sectPr>
          <w:pgSz w:w="11900" w:h="16838" w:orient="portrait"/>
          <w:cols w:equalWidth="0" w:num="2">
            <w:col w:w="5421" w:space="200"/>
            <w:col w:w="5520"/>
          </w:cols>
          <w:pgMar w:left="239" w:top="676" w:right="519" w:bottom="1440" w:gutter="0" w:footer="0" w:header="0"/>
          <w:type w:val="continuous"/>
        </w:sectPr>
      </w:pPr>
    </w:p>
    <w:p>
      <w:pPr>
        <w:ind w:left="201" w:hanging="201"/>
        <w:spacing w:after="0"/>
        <w:tabs>
          <w:tab w:leader="none" w:pos="2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552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the address on your account, please check he box at right and indicate your new address in the address space above. Please note that changes to the registered name(s) on the account may not be submitted via this</w:t>
      </w:r>
    </w:p>
    <w:p>
      <w:pPr>
        <w:spacing w:after="0" w:line="2" w:lineRule="exact"/>
        <w:rPr>
          <w:sz w:val="20"/>
          <w:szCs w:val="20"/>
          <w:color w:val="auto"/>
        </w:rPr>
      </w:pPr>
    </w:p>
    <w:p>
      <w:pPr>
        <w:ind w:left="1"/>
        <w:spacing w:after="0"/>
        <w:tabs>
          <w:tab w:leader="none" w:pos="5400" w:val="left"/>
        </w:tabs>
        <w:rPr>
          <w:sz w:val="20"/>
          <w:szCs w:val="20"/>
          <w:color w:val="auto"/>
        </w:rPr>
      </w:pPr>
      <w:r>
        <w:rPr>
          <w:rFonts w:ascii="Courier New" w:cs="Courier New" w:eastAsia="Courier New" w:hAnsi="Courier New"/>
          <w:sz w:val="16"/>
          <w:szCs w:val="16"/>
          <w:color w:val="auto"/>
        </w:rPr>
        <w:t>method.</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01" w:hanging="201"/>
        <w:spacing w:after="0"/>
        <w:tabs>
          <w:tab w:leader="none" w:pos="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 of Shareholder ___________________ Date: _____ Signature of Shareholder ___________________ Date: _____</w:t>
      </w:r>
    </w:p>
    <w:p>
      <w:pPr>
        <w:spacing w:after="0" w:line="378" w:lineRule="exact"/>
        <w:rPr>
          <w:sz w:val="20"/>
          <w:szCs w:val="20"/>
          <w:color w:val="auto"/>
        </w:rPr>
      </w:pPr>
    </w:p>
    <w:p>
      <w:pPr>
        <w:ind w:left="1" w:right="3480"/>
        <w:spacing w:after="0" w:line="247" w:lineRule="auto"/>
        <w:rPr>
          <w:sz w:val="20"/>
          <w:szCs w:val="20"/>
          <w:color w:val="auto"/>
        </w:rPr>
      </w:pPr>
      <w:r>
        <w:rPr>
          <w:rFonts w:ascii="Courier New" w:cs="Courier New" w:eastAsia="Courier New" w:hAnsi="Courier New"/>
          <w:sz w:val="16"/>
          <w:szCs w:val="16"/>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sectPr>
      <w:pgSz w:w="11900" w:h="16838" w:orient="portrait"/>
      <w:cols w:equalWidth="0" w:num="1">
        <w:col w:w="11141"/>
      </w:cols>
      <w:pgMar w:left="239" w:top="676"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24"/>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upperLetter"/>
      <w:start w:val="24"/>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lowerRoman"/>
      <w:start w:val="1"/>
    </w:lvl>
  </w:abstractNum>
  <w:abstractNum w:abstractNumId="10">
    <w:nsid w:val="79838CB2"/>
    <w:multiLevelType w:val="hybridMultilevel"/>
    <w:lvl w:ilvl="0">
      <w:lvlJc w:val="left"/>
      <w:lvlText w:val="(%1)"/>
      <w:numFmt w:val="lowerRoman"/>
      <w:start w:val="1"/>
    </w:lvl>
  </w:abstractNum>
  <w:abstractNum w:abstractNumId="11">
    <w:nsid w:val="4353D0CD"/>
    <w:multiLevelType w:val="hybridMultilevel"/>
    <w:lvl w:ilvl="0">
      <w:lvlJc w:val="left"/>
      <w:lvlText w:val="(%1)"/>
      <w:numFmt w:val="lowerRoman"/>
      <w:start w:val="2"/>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lowerRoman"/>
      <w:start w:val="4"/>
    </w:lvl>
  </w:abstractNum>
  <w:abstractNum w:abstractNumId="20">
    <w:nsid w:val="8138641"/>
    <w:multiLevelType w:val="hybridMultilevel"/>
    <w:lvl w:ilvl="0">
      <w:lvlJc w:val="left"/>
      <w:lvlText w:val="o"/>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Letter"/>
      <w:start w:val="1"/>
    </w:lvl>
    <w:lvl w:ilvl="1">
      <w:lvlJc w:val="left"/>
      <w:lvlText w:val="(%2)"/>
      <w:numFmt w:val="lowerLetter"/>
      <w:start w:val="61"/>
    </w:lvl>
  </w:abstractNum>
  <w:abstractNum w:abstractNumId="23">
    <w:nsid w:val="737B8DDC"/>
    <w:multiLevelType w:val="hybridMultilevel"/>
    <w:lvl w:ilvl="0">
      <w:lvlJc w:val="left"/>
      <w:lvlText w:val="%1."/>
      <w:numFmt w:val="upperLetter"/>
      <w:start w:val="9"/>
    </w:lvl>
  </w:abstractNum>
  <w:abstractNum w:abstractNumId="24">
    <w:nsid w:val="6CEAF087"/>
    <w:multiLevelType w:val="hybridMultilevel"/>
    <w:lvl w:ilvl="0">
      <w:lvlJc w:val="left"/>
      <w:lvlText w:val="%1."/>
      <w:numFmt w:val="upperLetter"/>
      <w:start w:val="35"/>
    </w:lvl>
  </w:abstractNum>
  <w:abstractNum w:abstractNumId="25">
    <w:nsid w:val="22221A70"/>
    <w:multiLevelType w:val="hybridMultilevel"/>
    <w:lvl w:ilvl="0">
      <w:lvlJc w:val="left"/>
      <w:lvlText w:val="%1."/>
      <w:numFmt w:val="upperLetter"/>
      <w:start w:val="61"/>
    </w:lvl>
  </w:abstractNum>
  <w:abstractNum w:abstractNumId="26">
    <w:nsid w:val="4516DDE9"/>
    <w:multiLevelType w:val="hybridMultilevel"/>
    <w:lvl w:ilvl="0">
      <w:lvlJc w:val="left"/>
      <w:lvlText w:val="(%1)"/>
      <w:numFmt w:val="lowerLetter"/>
      <w:start w:val="1"/>
    </w:lvl>
    <w:lvl w:ilvl="1">
      <w:lvlJc w:val="left"/>
      <w:lvlText w:val="(%2)"/>
      <w:numFmt w:val="lowerRoman"/>
      <w:start w:val="1"/>
    </w:lvl>
  </w:abstractNum>
  <w:abstractNum w:abstractNumId="27">
    <w:nsid w:val="3006C83E"/>
    <w:multiLevelType w:val="hybridMultilevel"/>
    <w:lvl w:ilvl="0">
      <w:lvlJc w:val="left"/>
      <w:lvlText w:val="(%1)"/>
      <w:numFmt w:val="lowerLetter"/>
      <w:start w:val="4"/>
    </w:lvl>
    <w:lvl w:ilvl="1">
      <w:lvlJc w:val="left"/>
      <w:lvlText w:val="(%2)"/>
      <w:numFmt w:val="lowerRoman"/>
      <w:start w:val="1"/>
    </w:lvl>
  </w:abstractNum>
  <w:abstractNum w:abstractNumId="28">
    <w:nsid w:val="614FD4A1"/>
    <w:multiLevelType w:val="hybridMultilevel"/>
    <w:lvl w:ilvl="0">
      <w:lvlJc w:val="left"/>
      <w:lvlText w:val="%1"/>
      <w:numFmt w:val="lowerLetter"/>
      <w:start w:val="1"/>
    </w:lvl>
    <w:lvl w:ilvl="1">
      <w:lvlJc w:val="left"/>
      <w:lvlText w:val="(%2)"/>
      <w:numFmt w:val="lowerRoman"/>
      <w:start w:val="4"/>
    </w:lvl>
  </w:abstractNum>
  <w:abstractNum w:abstractNumId="29">
    <w:nsid w:val="419AC241"/>
    <w:multiLevelType w:val="hybridMultilevel"/>
    <w:lvl w:ilvl="0">
      <w:lvlJc w:val="left"/>
      <w:lvlText w:val="(%1)"/>
      <w:numFmt w:val="lowerLetter"/>
      <w:start w:val="5"/>
    </w:lvl>
    <w:lvl w:ilvl="1">
      <w:lvlJc w:val="left"/>
      <w:lvlText w:val="(%2)"/>
      <w:numFmt w:val="lowerRoman"/>
      <w:start w:val="1"/>
    </w:lvl>
  </w:abstractNum>
  <w:abstractNum w:abstractNumId="30">
    <w:nsid w:val="5577F8E1"/>
    <w:multiLevelType w:val="hybridMultilevel"/>
    <w:lvl w:ilvl="0">
      <w:lvlJc w:val="left"/>
      <w:lvlText w:val="(%1)"/>
      <w:numFmt w:val="lowerLetter"/>
      <w:start w:val="9"/>
    </w:lvl>
    <w:lvl w:ilvl="1">
      <w:lvlJc w:val="left"/>
      <w:lvlText w:val="(%2)"/>
      <w:numFmt w:val="lowerRoman"/>
      <w:start w:val="1"/>
    </w:lvl>
  </w:abstractNum>
  <w:abstractNum w:abstractNumId="31">
    <w:nsid w:val="440BADFC"/>
    <w:multiLevelType w:val="hybridMultilevel"/>
    <w:lvl w:ilvl="0">
      <w:lvlJc w:val="left"/>
      <w:lvlText w:val="(%1)"/>
      <w:numFmt w:val="lowerLetter"/>
      <w:start w:val="18"/>
    </w:lvl>
  </w:abstractNum>
  <w:abstractNum w:abstractNumId="32">
    <w:nsid w:val="5072367"/>
    <w:multiLevelType w:val="hybridMultilevel"/>
    <w:lvl w:ilvl="0">
      <w:lvlJc w:val="left"/>
      <w:lvlText w:val="(%1)"/>
      <w:numFmt w:val="lowerRoman"/>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2"/>
    </w:lvl>
  </w:abstractNum>
  <w:abstractNum w:abstractNumId="35">
    <w:nsid w:val="7724C67E"/>
    <w:multiLevelType w:val="hybridMultilevel"/>
    <w:lvl w:ilvl="0">
      <w:lvlJc w:val="left"/>
      <w:lvlText w:val="%1."/>
      <w:numFmt w:val="decimal"/>
      <w:start w:val="3"/>
    </w:lvl>
  </w:abstractNum>
  <w:abstractNum w:abstractNumId="36">
    <w:nsid w:val="5C482A97"/>
    <w:multiLevelType w:val="hybridMultilevel"/>
    <w:lvl w:ilvl="0">
      <w:lvlJc w:val="left"/>
      <w:lvlText w:val="%1."/>
      <w:numFmt w:val="decimal"/>
      <w:start w:val="4"/>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2019-12-20T07:26:49Z</dcterms:created>
  <dcterms:modified xsi:type="dcterms:W3CDTF">2019-12-20T07:26:49Z</dcterms:modified>
</cp:coreProperties>
</file>